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BC076" w14:textId="77777777" w:rsidR="007E5C89" w:rsidRPr="00D47402" w:rsidRDefault="00A1541B" w:rsidP="007E5C89">
      <w:pPr>
        <w:pStyle w:val="Title"/>
        <w:jc w:val="center"/>
        <w:rPr>
          <w:rFonts w:ascii="Times New Roman" w:hAnsi="Times New Roman" w:cs="Times New Roman"/>
          <w:sz w:val="24"/>
          <w:szCs w:val="24"/>
        </w:rPr>
      </w:pPr>
    </w:p>
    <w:p w14:paraId="36733B72" w14:textId="77777777" w:rsidR="007E5C89" w:rsidRPr="0097322B" w:rsidRDefault="00A1541B" w:rsidP="007E5C89">
      <w:pPr>
        <w:pStyle w:val="Title"/>
        <w:jc w:val="center"/>
        <w:rPr>
          <w:rFonts w:ascii="Times New Roman" w:hAnsi="Times New Roman" w:cs="Times New Roman"/>
          <w:sz w:val="24"/>
          <w:szCs w:val="24"/>
        </w:rPr>
      </w:pPr>
    </w:p>
    <w:p w14:paraId="7DBC5050" w14:textId="77777777" w:rsidR="007E5C89" w:rsidRPr="0097322B" w:rsidRDefault="00A1541B" w:rsidP="007E5C89">
      <w:pPr>
        <w:pStyle w:val="Title"/>
        <w:jc w:val="center"/>
        <w:rPr>
          <w:rFonts w:ascii="Times New Roman" w:hAnsi="Times New Roman" w:cs="Times New Roman"/>
          <w:sz w:val="24"/>
          <w:szCs w:val="24"/>
        </w:rPr>
      </w:pPr>
    </w:p>
    <w:p w14:paraId="3C620D57" w14:textId="77777777" w:rsidR="007E5C89" w:rsidRPr="0097322B" w:rsidRDefault="00A1541B" w:rsidP="007E5C89">
      <w:pPr>
        <w:pStyle w:val="Title"/>
        <w:jc w:val="center"/>
        <w:rPr>
          <w:rFonts w:ascii="Times New Roman" w:hAnsi="Times New Roman" w:cs="Times New Roman"/>
          <w:sz w:val="24"/>
          <w:szCs w:val="24"/>
        </w:rPr>
      </w:pPr>
    </w:p>
    <w:p w14:paraId="18A69B40" w14:textId="77777777" w:rsidR="007E5C89" w:rsidRPr="0097322B" w:rsidRDefault="00A1541B" w:rsidP="007E5C89">
      <w:pPr>
        <w:pStyle w:val="Title"/>
        <w:jc w:val="center"/>
        <w:rPr>
          <w:rFonts w:ascii="Times New Roman" w:hAnsi="Times New Roman" w:cs="Times New Roman"/>
          <w:sz w:val="24"/>
          <w:szCs w:val="24"/>
        </w:rPr>
      </w:pPr>
    </w:p>
    <w:p w14:paraId="4A9E9528" w14:textId="77777777" w:rsidR="00ED2834" w:rsidRPr="0097322B" w:rsidRDefault="00A1541B" w:rsidP="00CE4898">
      <w:pPr>
        <w:pStyle w:val="Title"/>
        <w:jc w:val="center"/>
        <w:rPr>
          <w:rFonts w:ascii="Times New Roman" w:hAnsi="Times New Roman" w:cs="Times New Roman"/>
          <w:sz w:val="96"/>
        </w:rPr>
      </w:pPr>
    </w:p>
    <w:p w14:paraId="40CCEE22" w14:textId="77777777" w:rsidR="00ED2834" w:rsidRPr="0097322B" w:rsidRDefault="00A1541B" w:rsidP="00CE4898">
      <w:pPr>
        <w:pStyle w:val="Title"/>
        <w:jc w:val="center"/>
        <w:rPr>
          <w:rFonts w:ascii="Times New Roman" w:hAnsi="Times New Roman" w:cs="Times New Roman"/>
          <w:sz w:val="96"/>
        </w:rPr>
      </w:pPr>
    </w:p>
    <w:p w14:paraId="10D85696" w14:textId="77777777" w:rsidR="007E5C89" w:rsidRPr="0097322B" w:rsidRDefault="00A1541B" w:rsidP="00CE4898">
      <w:pPr>
        <w:pStyle w:val="Title"/>
        <w:jc w:val="center"/>
        <w:rPr>
          <w:rFonts w:ascii="Times New Roman" w:hAnsi="Times New Roman" w:cs="Times New Roman"/>
          <w:sz w:val="96"/>
        </w:rPr>
      </w:pPr>
      <w:r w:rsidRPr="0097322B">
        <w:rPr>
          <w:rFonts w:ascii="Times New Roman" w:hAnsi="Times New Roman" w:cs="Times New Roman"/>
          <w:sz w:val="96"/>
        </w:rPr>
        <w:t>Operations, Technology &amp; Management Plan</w:t>
      </w:r>
    </w:p>
    <w:p w14:paraId="567E6FDD" w14:textId="77777777" w:rsidR="007E5C89" w:rsidRPr="0097322B" w:rsidRDefault="00A1541B" w:rsidP="007E5C89">
      <w:pPr>
        <w:rPr>
          <w:rFonts w:eastAsiaTheme="majorEastAsia" w:cs="Times New Roman"/>
          <w:color w:val="17365D" w:themeColor="text2" w:themeShade="BF"/>
          <w:spacing w:val="5"/>
          <w:kern w:val="28"/>
          <w:szCs w:val="24"/>
        </w:rPr>
      </w:pPr>
      <w:r w:rsidRPr="0097322B">
        <w:rPr>
          <w:rFonts w:cs="Times New Roman"/>
          <w:szCs w:val="24"/>
        </w:rPr>
        <w:br w:type="page"/>
      </w:r>
    </w:p>
    <w:sdt>
      <w:sdtPr>
        <w:rPr>
          <w:rFonts w:ascii="Times New Roman" w:eastAsiaTheme="minorHAnsi" w:hAnsi="Times New Roman" w:cstheme="minorBidi"/>
          <w:b w:val="0"/>
          <w:bCs w:val="0"/>
          <w:color w:val="auto"/>
          <w:sz w:val="24"/>
          <w:szCs w:val="22"/>
        </w:rPr>
        <w:id w:val="8462774"/>
        <w:docPartObj>
          <w:docPartGallery w:val="Table of Contents"/>
          <w:docPartUnique/>
        </w:docPartObj>
      </w:sdtPr>
      <w:sdtEndPr/>
      <w:sdtContent>
        <w:p w14:paraId="4B96540A" w14:textId="77777777" w:rsidR="0097322B" w:rsidRDefault="00A1541B">
          <w:pPr>
            <w:pStyle w:val="TOCHeading"/>
          </w:pPr>
          <w:r>
            <w:t>Contents</w:t>
          </w:r>
        </w:p>
        <w:p w14:paraId="6122ECE8" w14:textId="77777777" w:rsidR="004D0B31" w:rsidRDefault="00A1541B">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492620571" w:history="1">
            <w:r w:rsidRPr="00092CD4">
              <w:rPr>
                <w:rStyle w:val="Hyperlink"/>
                <w:noProof/>
              </w:rPr>
              <w:t>MANAGEMENT &amp; ORGANIZATION</w:t>
            </w:r>
            <w:r>
              <w:rPr>
                <w:noProof/>
                <w:webHidden/>
              </w:rPr>
              <w:tab/>
            </w:r>
            <w:r>
              <w:rPr>
                <w:noProof/>
                <w:webHidden/>
              </w:rPr>
              <w:fldChar w:fldCharType="begin"/>
            </w:r>
            <w:r>
              <w:rPr>
                <w:noProof/>
                <w:webHidden/>
              </w:rPr>
              <w:instrText xml:space="preserve"> PAGEREF _Toc492620571 \h </w:instrText>
            </w:r>
            <w:r>
              <w:rPr>
                <w:noProof/>
                <w:webHidden/>
              </w:rPr>
            </w:r>
            <w:r>
              <w:rPr>
                <w:noProof/>
                <w:webHidden/>
              </w:rPr>
              <w:fldChar w:fldCharType="separate"/>
            </w:r>
            <w:r>
              <w:rPr>
                <w:noProof/>
                <w:webHidden/>
              </w:rPr>
              <w:t>3</w:t>
            </w:r>
            <w:r>
              <w:rPr>
                <w:noProof/>
                <w:webHidden/>
              </w:rPr>
              <w:fldChar w:fldCharType="end"/>
            </w:r>
          </w:hyperlink>
        </w:p>
        <w:p w14:paraId="13E761FE" w14:textId="77777777" w:rsidR="004D0B31" w:rsidRDefault="00A1541B">
          <w:pPr>
            <w:pStyle w:val="TOC1"/>
            <w:tabs>
              <w:tab w:val="right" w:leader="dot" w:pos="9350"/>
            </w:tabs>
            <w:rPr>
              <w:rFonts w:asciiTheme="minorHAnsi" w:eastAsiaTheme="minorEastAsia" w:hAnsiTheme="minorHAnsi"/>
              <w:noProof/>
              <w:sz w:val="22"/>
            </w:rPr>
          </w:pPr>
          <w:hyperlink w:anchor="_Toc492620572" w:history="1">
            <w:r w:rsidRPr="00092CD4">
              <w:rPr>
                <w:rStyle w:val="Hyperlink"/>
                <w:rFonts w:cs="Times New Roman"/>
                <w:noProof/>
              </w:rPr>
              <w:t>OPERATIONAL PLAN</w:t>
            </w:r>
            <w:r>
              <w:rPr>
                <w:noProof/>
                <w:webHidden/>
              </w:rPr>
              <w:tab/>
            </w:r>
            <w:r>
              <w:rPr>
                <w:noProof/>
                <w:webHidden/>
              </w:rPr>
              <w:fldChar w:fldCharType="begin"/>
            </w:r>
            <w:r>
              <w:rPr>
                <w:noProof/>
                <w:webHidden/>
              </w:rPr>
              <w:instrText xml:space="preserve"> PAGEREF _Toc492620572 \h </w:instrText>
            </w:r>
            <w:r>
              <w:rPr>
                <w:noProof/>
                <w:webHidden/>
              </w:rPr>
            </w:r>
            <w:r>
              <w:rPr>
                <w:noProof/>
                <w:webHidden/>
              </w:rPr>
              <w:fldChar w:fldCharType="separate"/>
            </w:r>
            <w:r>
              <w:rPr>
                <w:noProof/>
                <w:webHidden/>
              </w:rPr>
              <w:t>4</w:t>
            </w:r>
            <w:r>
              <w:rPr>
                <w:noProof/>
                <w:webHidden/>
              </w:rPr>
              <w:fldChar w:fldCharType="end"/>
            </w:r>
          </w:hyperlink>
        </w:p>
        <w:p w14:paraId="2EA6FB5B" w14:textId="77777777" w:rsidR="004D0B31" w:rsidRDefault="00A1541B">
          <w:pPr>
            <w:pStyle w:val="TOC1"/>
            <w:tabs>
              <w:tab w:val="right" w:leader="dot" w:pos="9350"/>
            </w:tabs>
            <w:rPr>
              <w:rFonts w:asciiTheme="minorHAnsi" w:eastAsiaTheme="minorEastAsia" w:hAnsiTheme="minorHAnsi"/>
              <w:noProof/>
              <w:sz w:val="22"/>
            </w:rPr>
          </w:pPr>
          <w:hyperlink w:anchor="_Toc492620573" w:history="1">
            <w:r w:rsidRPr="00092CD4">
              <w:rPr>
                <w:rStyle w:val="Hyperlink"/>
                <w:rFonts w:cs="Times New Roman"/>
                <w:noProof/>
                <w:shd w:val="clear" w:color="auto" w:fill="FFFFFF"/>
              </w:rPr>
              <w:t xml:space="preserve">TECHNOLOGY </w:t>
            </w:r>
            <w:r w:rsidRPr="00092CD4">
              <w:rPr>
                <w:rStyle w:val="Hyperlink"/>
                <w:rFonts w:cs="Times New Roman"/>
                <w:noProof/>
                <w:shd w:val="clear" w:color="auto" w:fill="FFFFFF"/>
              </w:rPr>
              <w:t>PLAN</w:t>
            </w:r>
            <w:r>
              <w:rPr>
                <w:noProof/>
                <w:webHidden/>
              </w:rPr>
              <w:tab/>
            </w:r>
            <w:r>
              <w:rPr>
                <w:noProof/>
                <w:webHidden/>
              </w:rPr>
              <w:fldChar w:fldCharType="begin"/>
            </w:r>
            <w:r>
              <w:rPr>
                <w:noProof/>
                <w:webHidden/>
              </w:rPr>
              <w:instrText xml:space="preserve"> PAGEREF _Toc492620573 \h </w:instrText>
            </w:r>
            <w:r>
              <w:rPr>
                <w:noProof/>
                <w:webHidden/>
              </w:rPr>
            </w:r>
            <w:r>
              <w:rPr>
                <w:noProof/>
                <w:webHidden/>
              </w:rPr>
              <w:fldChar w:fldCharType="separate"/>
            </w:r>
            <w:r>
              <w:rPr>
                <w:noProof/>
                <w:webHidden/>
              </w:rPr>
              <w:t>5</w:t>
            </w:r>
            <w:r>
              <w:rPr>
                <w:noProof/>
                <w:webHidden/>
              </w:rPr>
              <w:fldChar w:fldCharType="end"/>
            </w:r>
          </w:hyperlink>
        </w:p>
        <w:p w14:paraId="5705A0BB" w14:textId="77777777" w:rsidR="004D0B31" w:rsidRDefault="00A1541B">
          <w:pPr>
            <w:pStyle w:val="TOC1"/>
            <w:tabs>
              <w:tab w:val="right" w:leader="dot" w:pos="9350"/>
            </w:tabs>
            <w:rPr>
              <w:rFonts w:asciiTheme="minorHAnsi" w:eastAsiaTheme="minorEastAsia" w:hAnsiTheme="minorHAnsi"/>
              <w:noProof/>
              <w:sz w:val="22"/>
            </w:rPr>
          </w:pPr>
          <w:hyperlink w:anchor="_Toc492620574" w:history="1">
            <w:r w:rsidRPr="00092CD4">
              <w:rPr>
                <w:rStyle w:val="Hyperlink"/>
                <w:noProof/>
              </w:rPr>
              <w:t>REFERENCES</w:t>
            </w:r>
            <w:r>
              <w:rPr>
                <w:noProof/>
                <w:webHidden/>
              </w:rPr>
              <w:tab/>
            </w:r>
            <w:r>
              <w:rPr>
                <w:noProof/>
                <w:webHidden/>
              </w:rPr>
              <w:fldChar w:fldCharType="begin"/>
            </w:r>
            <w:r>
              <w:rPr>
                <w:noProof/>
                <w:webHidden/>
              </w:rPr>
              <w:instrText xml:space="preserve"> PAGEREF _Toc492620574 \h </w:instrText>
            </w:r>
            <w:r>
              <w:rPr>
                <w:noProof/>
                <w:webHidden/>
              </w:rPr>
            </w:r>
            <w:r>
              <w:rPr>
                <w:noProof/>
                <w:webHidden/>
              </w:rPr>
              <w:fldChar w:fldCharType="separate"/>
            </w:r>
            <w:r>
              <w:rPr>
                <w:noProof/>
                <w:webHidden/>
              </w:rPr>
              <w:t>7</w:t>
            </w:r>
            <w:r>
              <w:rPr>
                <w:noProof/>
                <w:webHidden/>
              </w:rPr>
              <w:fldChar w:fldCharType="end"/>
            </w:r>
          </w:hyperlink>
        </w:p>
        <w:p w14:paraId="0DF41B80" w14:textId="77777777" w:rsidR="0097322B" w:rsidRDefault="00A1541B">
          <w:r>
            <w:fldChar w:fldCharType="end"/>
          </w:r>
        </w:p>
      </w:sdtContent>
    </w:sdt>
    <w:p w14:paraId="68CFB0C0" w14:textId="77777777" w:rsidR="00A473B6" w:rsidRPr="00D47402" w:rsidRDefault="00A1541B">
      <w:pPr>
        <w:spacing w:after="200" w:line="276" w:lineRule="auto"/>
        <w:jc w:val="left"/>
        <w:rPr>
          <w:rFonts w:cs="Times New Roman"/>
          <w:vertAlign w:val="subscript"/>
        </w:rPr>
      </w:pPr>
      <w:r>
        <w:rPr>
          <w:rFonts w:cs="Times New Roman"/>
        </w:rPr>
        <w:br w:type="page"/>
      </w:r>
    </w:p>
    <w:p w14:paraId="02BC98E2" w14:textId="77777777" w:rsidR="00ED2834" w:rsidRPr="0097322B" w:rsidRDefault="00A1541B" w:rsidP="00A473B6">
      <w:pPr>
        <w:pStyle w:val="Heading1"/>
      </w:pPr>
      <w:bookmarkStart w:id="0" w:name="_Toc492620571"/>
      <w:r w:rsidRPr="0097322B">
        <w:lastRenderedPageBreak/>
        <w:t>MANA</w:t>
      </w:r>
      <w:r w:rsidRPr="0097322B">
        <w:t>GEMENT &amp; ORGANIZATION</w:t>
      </w:r>
      <w:bookmarkEnd w:id="0"/>
    </w:p>
    <w:p w14:paraId="1841D57E" w14:textId="77777777" w:rsidR="007E5C89" w:rsidRPr="0097322B" w:rsidRDefault="00A1541B" w:rsidP="007E5C89">
      <w:pPr>
        <w:rPr>
          <w:rFonts w:cs="Times New Roman"/>
          <w:b/>
          <w:i/>
          <w:szCs w:val="24"/>
        </w:rPr>
      </w:pPr>
      <w:r>
        <w:rPr>
          <w:rFonts w:cs="Times New Roman"/>
          <w:b/>
          <w:i/>
          <w:szCs w:val="24"/>
        </w:rPr>
        <w:t>Green Hills</w:t>
      </w:r>
    </w:p>
    <w:p w14:paraId="30A80FE1" w14:textId="77777777" w:rsidR="00821BDC" w:rsidRDefault="00A1541B" w:rsidP="00FA46BB">
      <w:pPr>
        <w:ind w:firstLine="720"/>
      </w:pPr>
      <w:r w:rsidRPr="00691E4C">
        <w:t xml:space="preserve">Alcohol is considered a legal in most of the countries where people are likely to drink in different cultures. In some parts of the world, alcohol is being illegal, and no n-alcoholic beverages are permitted to drink.  </w:t>
      </w:r>
      <w:r>
        <w:t>G</w:t>
      </w:r>
      <w:r w:rsidRPr="00691E4C">
        <w:t>reen</w:t>
      </w:r>
      <w:r>
        <w:t xml:space="preserve"> H</w:t>
      </w:r>
      <w:r w:rsidRPr="00691E4C">
        <w:t xml:space="preserve">ills is one of the nonalcoholic beverage </w:t>
      </w:r>
      <w:r w:rsidRPr="00691E4C">
        <w:t>companies</w:t>
      </w:r>
      <w:r w:rsidRPr="00691E4C">
        <w:t xml:space="preserve"> which </w:t>
      </w:r>
      <w:r w:rsidRPr="00691E4C">
        <w:t>provide</w:t>
      </w:r>
      <w:r w:rsidRPr="00691E4C">
        <w:t xml:space="preserve"> drinks which do not contain any alcoholic substances. The management of Greenhill has to prepare a plan for enhancing the level of operations</w:t>
      </w:r>
      <w:r>
        <w:t xml:space="preserve"> (</w:t>
      </w:r>
      <w:r>
        <w:rPr>
          <w:rFonts w:cs="Times New Roman"/>
          <w:szCs w:val="24"/>
          <w:shd w:val="clear" w:color="auto" w:fill="FFFFFF"/>
        </w:rPr>
        <w:t>Austin and Hust,</w:t>
      </w:r>
      <w:r w:rsidRPr="00CD244E">
        <w:rPr>
          <w:rFonts w:cs="Times New Roman"/>
          <w:szCs w:val="24"/>
          <w:shd w:val="clear" w:color="auto" w:fill="FFFFFF"/>
        </w:rPr>
        <w:t xml:space="preserve"> 2005</w:t>
      </w:r>
      <w:r>
        <w:t>)</w:t>
      </w:r>
      <w:r w:rsidRPr="00691E4C">
        <w:t xml:space="preserve">. </w:t>
      </w:r>
    </w:p>
    <w:p w14:paraId="0CB1968B" w14:textId="77777777" w:rsidR="00821BDC" w:rsidRDefault="00A1541B" w:rsidP="00821BDC">
      <w:pPr>
        <w:ind w:firstLine="720"/>
        <w:rPr>
          <w:shd w:val="clear" w:color="auto" w:fill="FFFFFF"/>
        </w:rPr>
      </w:pPr>
      <w:r>
        <w:rPr>
          <w:shd w:val="clear" w:color="auto" w:fill="FFFFFF"/>
        </w:rPr>
        <w:t xml:space="preserve">Below image demonstrates the structure of management in Green Hills Company. It </w:t>
      </w:r>
      <w:r>
        <w:rPr>
          <w:shd w:val="clear" w:color="auto" w:fill="FFFFFF"/>
        </w:rPr>
        <w:t>helps</w:t>
      </w:r>
      <w:r>
        <w:rPr>
          <w:shd w:val="clear" w:color="auto" w:fill="FFFFFF"/>
        </w:rPr>
        <w:t xml:space="preserve"> to understand the deployment of employees in different sections of the firm.</w:t>
      </w:r>
    </w:p>
    <w:p w14:paraId="13E9059A" w14:textId="77777777" w:rsidR="00821BDC" w:rsidRPr="0097322B" w:rsidRDefault="00A1541B" w:rsidP="00821BDC">
      <w:pPr>
        <w:rPr>
          <w:rFonts w:cs="Times New Roman"/>
        </w:rPr>
      </w:pPr>
      <w:r>
        <w:rPr>
          <w:rFonts w:cs="Times New Roman"/>
          <w:noProof/>
          <w:lang w:val="en-IN" w:eastAsia="en-IN"/>
        </w:rPr>
        <w:drawing>
          <wp:inline distT="0" distB="0" distL="0" distR="0">
            <wp:extent cx="5943600" cy="3903345"/>
            <wp:effectExtent l="19050" t="0" r="0" b="0"/>
            <wp:docPr id="2" name="Picture 1" descr="restaurant-hierarchy-2-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336182" name="restaurant-hierarchy-2-638.jpg"/>
                    <pic:cNvPicPr/>
                  </pic:nvPicPr>
                  <pic:blipFill>
                    <a:blip r:embed="rId6" cstate="print"/>
                    <a:stretch>
                      <a:fillRect/>
                    </a:stretch>
                  </pic:blipFill>
                  <pic:spPr>
                    <a:xfrm>
                      <a:off x="0" y="0"/>
                      <a:ext cx="5943600" cy="3903345"/>
                    </a:xfrm>
                    <a:prstGeom prst="rect">
                      <a:avLst/>
                    </a:prstGeom>
                  </pic:spPr>
                </pic:pic>
              </a:graphicData>
            </a:graphic>
          </wp:inline>
        </w:drawing>
      </w:r>
    </w:p>
    <w:p w14:paraId="6D8893C6" w14:textId="77777777" w:rsidR="00D8568C" w:rsidRPr="002554F0" w:rsidRDefault="00A1541B" w:rsidP="002554F0">
      <w:pPr>
        <w:ind w:firstLine="720"/>
        <w:rPr>
          <w:rFonts w:cs="Times New Roman"/>
        </w:rPr>
      </w:pPr>
      <w:r>
        <w:rPr>
          <w:shd w:val="clear" w:color="auto" w:fill="FFFFFF"/>
        </w:rPr>
        <w:t xml:space="preserve">The above diagram demonstrates the </w:t>
      </w:r>
      <w:r>
        <w:rPr>
          <w:shd w:val="clear" w:color="auto" w:fill="FFFFFF"/>
        </w:rPr>
        <w:t>hierarchy of Green Hills Company where in managers has</w:t>
      </w:r>
      <w:r>
        <w:rPr>
          <w:shd w:val="clear" w:color="auto" w:fill="FFFFFF"/>
        </w:rPr>
        <w:t xml:space="preserve"> b</w:t>
      </w:r>
      <w:r>
        <w:rPr>
          <w:shd w:val="clear" w:color="auto" w:fill="FFFFFF"/>
        </w:rPr>
        <w:t xml:space="preserve">een deployed in </w:t>
      </w:r>
      <w:r>
        <w:rPr>
          <w:shd w:val="clear" w:color="auto" w:fill="FFFFFF"/>
        </w:rPr>
        <w:t>various sections of the company</w:t>
      </w:r>
      <w:r>
        <w:rPr>
          <w:shd w:val="clear" w:color="auto" w:fill="FFFFFF"/>
        </w:rPr>
        <w:t xml:space="preserve">. There are different types of managers in the enterprise. The flow of information is from top to bottom wear in information </w:t>
      </w:r>
      <w:r>
        <w:rPr>
          <w:shd w:val="clear" w:color="auto" w:fill="FFFFFF"/>
        </w:rPr>
        <w:lastRenderedPageBreak/>
        <w:t>flows from food and beverage manager to assistant food and beverage mana</w:t>
      </w:r>
      <w:r>
        <w:rPr>
          <w:shd w:val="clear" w:color="auto" w:fill="FFFFFF"/>
        </w:rPr>
        <w:t>ger. Afterwards, the instructions pass to various individual managers like restaurant manager, banquet manager, room service manager, pool manager, bar manager, lounge manager and stewarding manager</w:t>
      </w:r>
      <w:r>
        <w:rPr>
          <w:shd w:val="clear" w:color="auto" w:fill="FFFFFF"/>
        </w:rPr>
        <w:t xml:space="preserve"> (</w:t>
      </w:r>
      <w:r>
        <w:rPr>
          <w:rFonts w:cs="Times New Roman"/>
          <w:szCs w:val="24"/>
          <w:shd w:val="clear" w:color="auto" w:fill="FFFFFF"/>
        </w:rPr>
        <w:t xml:space="preserve">Loria et al., </w:t>
      </w:r>
      <w:r w:rsidRPr="00CD244E">
        <w:rPr>
          <w:rFonts w:cs="Times New Roman"/>
          <w:szCs w:val="24"/>
          <w:shd w:val="clear" w:color="auto" w:fill="FFFFFF"/>
        </w:rPr>
        <w:t>2010</w:t>
      </w:r>
      <w:r>
        <w:rPr>
          <w:shd w:val="clear" w:color="auto" w:fill="FFFFFF"/>
        </w:rPr>
        <w:t>)</w:t>
      </w:r>
      <w:r>
        <w:rPr>
          <w:shd w:val="clear" w:color="auto" w:fill="FFFFFF"/>
        </w:rPr>
        <w:t>.</w:t>
      </w:r>
    </w:p>
    <w:p w14:paraId="505945DD" w14:textId="77777777" w:rsidR="00CF4C6B" w:rsidRPr="0097322B" w:rsidRDefault="00A1541B" w:rsidP="00CE4898">
      <w:pPr>
        <w:pStyle w:val="Heading1"/>
        <w:rPr>
          <w:rFonts w:cs="Times New Roman"/>
          <w:szCs w:val="24"/>
        </w:rPr>
      </w:pPr>
      <w:bookmarkStart w:id="1" w:name="_Toc492620572"/>
      <w:r w:rsidRPr="0097322B">
        <w:rPr>
          <w:rFonts w:cs="Times New Roman"/>
          <w:szCs w:val="24"/>
        </w:rPr>
        <w:t>OPERATIONAL PLAN</w:t>
      </w:r>
      <w:bookmarkEnd w:id="1"/>
    </w:p>
    <w:p w14:paraId="0BDA0528" w14:textId="77777777" w:rsidR="00EB2DE0" w:rsidRPr="00EB2DE0" w:rsidRDefault="00A1541B" w:rsidP="00B9595F">
      <w:pPr>
        <w:ind w:firstLine="720"/>
        <w:rPr>
          <w:rFonts w:cs="Times New Roman"/>
          <w:szCs w:val="24"/>
        </w:rPr>
      </w:pPr>
      <w:r w:rsidRPr="00EB2DE0">
        <w:rPr>
          <w:shd w:val="clear" w:color="auto" w:fill="FFFFFF"/>
        </w:rPr>
        <w:t xml:space="preserve">The operational plan of </w:t>
      </w:r>
      <w:r>
        <w:rPr>
          <w:shd w:val="clear" w:color="auto" w:fill="FFFFFF"/>
        </w:rPr>
        <w:t>G</w:t>
      </w:r>
      <w:r w:rsidRPr="00EB2DE0">
        <w:rPr>
          <w:shd w:val="clear" w:color="auto" w:fill="FFFFFF"/>
        </w:rPr>
        <w:t>reen</w:t>
      </w:r>
      <w:r>
        <w:rPr>
          <w:shd w:val="clear" w:color="auto" w:fill="FFFFFF"/>
        </w:rPr>
        <w:t xml:space="preserve"> H</w:t>
      </w:r>
      <w:r w:rsidRPr="00EB2DE0">
        <w:rPr>
          <w:shd w:val="clear" w:color="auto" w:fill="FFFFFF"/>
        </w:rPr>
        <w:t xml:space="preserve">ills </w:t>
      </w:r>
      <w:r>
        <w:rPr>
          <w:shd w:val="clear" w:color="auto" w:fill="FFFFFF"/>
        </w:rPr>
        <w:t>C</w:t>
      </w:r>
      <w:r w:rsidRPr="00EB2DE0">
        <w:rPr>
          <w:shd w:val="clear" w:color="auto" w:fill="FFFFFF"/>
        </w:rPr>
        <w:t xml:space="preserve">ompany consists of actions that have to be taken in future business activities. This amount or quantity or quality of non-alcoholic beverages in </w:t>
      </w:r>
      <w:r>
        <w:rPr>
          <w:shd w:val="clear" w:color="auto" w:fill="FFFFFF"/>
        </w:rPr>
        <w:t>G</w:t>
      </w:r>
      <w:r w:rsidRPr="00EB2DE0">
        <w:rPr>
          <w:shd w:val="clear" w:color="auto" w:fill="FFFFFF"/>
        </w:rPr>
        <w:t>reen</w:t>
      </w:r>
      <w:r>
        <w:rPr>
          <w:shd w:val="clear" w:color="auto" w:fill="FFFFFF"/>
        </w:rPr>
        <w:t xml:space="preserve"> H</w:t>
      </w:r>
      <w:r w:rsidRPr="00EB2DE0">
        <w:rPr>
          <w:shd w:val="clear" w:color="auto" w:fill="FFFFFF"/>
        </w:rPr>
        <w:t>ills may get changed the world after a particu</w:t>
      </w:r>
      <w:r w:rsidRPr="00EB2DE0">
        <w:rPr>
          <w:shd w:val="clear" w:color="auto" w:fill="FFFFFF"/>
        </w:rPr>
        <w:t xml:space="preserve">lar period.  </w:t>
      </w:r>
      <w:r>
        <w:rPr>
          <w:shd w:val="clear" w:color="auto" w:fill="FFFFFF"/>
        </w:rPr>
        <w:t>Thus,</w:t>
      </w:r>
      <w:r w:rsidRPr="00EB2DE0">
        <w:rPr>
          <w:shd w:val="clear" w:color="auto" w:fill="FFFFFF"/>
        </w:rPr>
        <w:t xml:space="preserve"> it becomes necessary to identify the outcomes through the current business Strategies and the acquired objectives. </w:t>
      </w:r>
    </w:p>
    <w:p w14:paraId="3F23CE7B" w14:textId="77777777" w:rsidR="00EB2DE0" w:rsidRPr="00EB2DE0" w:rsidRDefault="00A1541B" w:rsidP="00EB2DE0">
      <w:r w:rsidRPr="00EB2DE0">
        <w:t xml:space="preserve">Below is the operational plan of Green Hills </w:t>
      </w:r>
      <w:r w:rsidRPr="00EB2DE0">
        <w:t>Company</w:t>
      </w:r>
      <w:r w:rsidRPr="00EB2DE0">
        <w:t xml:space="preserve"> which consists of various stages:</w:t>
      </w:r>
    </w:p>
    <w:p w14:paraId="5BB50B44" w14:textId="77777777" w:rsidR="00EB2DE0" w:rsidRPr="00EB2DE0" w:rsidRDefault="00A1541B" w:rsidP="00B9595F">
      <w:pPr>
        <w:pStyle w:val="ListParagraph"/>
        <w:numPr>
          <w:ilvl w:val="0"/>
          <w:numId w:val="2"/>
        </w:numPr>
      </w:pPr>
      <w:r w:rsidRPr="00B9595F">
        <w:rPr>
          <w:b/>
          <w:i/>
        </w:rPr>
        <w:t xml:space="preserve">Developing a concept of </w:t>
      </w:r>
      <w:r w:rsidRPr="00B9595F">
        <w:rPr>
          <w:b/>
          <w:i/>
        </w:rPr>
        <w:t>business:</w:t>
      </w:r>
      <w:r w:rsidRPr="00EB2DE0">
        <w:t xml:space="preserve"> The main concept of Green Hills </w:t>
      </w:r>
      <w:r w:rsidRPr="00EB2DE0">
        <w:t>Company</w:t>
      </w:r>
      <w:r>
        <w:t xml:space="preserve"> is to serve non-</w:t>
      </w:r>
      <w:r w:rsidRPr="00EB2DE0">
        <w:t xml:space="preserve">alcoholic beverages to customers. The core objective of a firm should be to identify that for competitive activities as well as to gauge the potential elements of factors that might provide </w:t>
      </w:r>
      <w:r w:rsidRPr="00EB2DE0">
        <w:t>the advantage to the firm regarding profitability</w:t>
      </w:r>
      <w:r>
        <w:t xml:space="preserve"> (</w:t>
      </w:r>
      <w:r>
        <w:rPr>
          <w:rFonts w:cs="Times New Roman"/>
          <w:szCs w:val="24"/>
          <w:shd w:val="clear" w:color="auto" w:fill="FFFFFF"/>
        </w:rPr>
        <w:t>Fan</w:t>
      </w:r>
      <w:r w:rsidRPr="00CD244E">
        <w:rPr>
          <w:rFonts w:cs="Times New Roman"/>
          <w:szCs w:val="24"/>
          <w:shd w:val="clear" w:color="auto" w:fill="FFFFFF"/>
        </w:rPr>
        <w:t xml:space="preserve"> and Cao, 2013</w:t>
      </w:r>
      <w:r>
        <w:rPr>
          <w:rFonts w:cs="Times New Roman"/>
          <w:szCs w:val="24"/>
          <w:shd w:val="clear" w:color="auto" w:fill="FFFFFF"/>
        </w:rPr>
        <w:t>)</w:t>
      </w:r>
      <w:r w:rsidRPr="00EB2DE0">
        <w:t>. Green</w:t>
      </w:r>
      <w:r>
        <w:t xml:space="preserve"> H</w:t>
      </w:r>
      <w:r w:rsidRPr="00EB2DE0">
        <w:t>ills might be facing use expenses to deliver services towards customers. Therefore, it can be ideal for the form to outsource services professional manners which migh</w:t>
      </w:r>
      <w:r w:rsidRPr="00EB2DE0">
        <w:t>t impact over the Goodwill of the firm. In such a case Green Hills have to concentrate our certain outsiders who can uplift the standard of business operations.</w:t>
      </w:r>
    </w:p>
    <w:p w14:paraId="7E317CA5" w14:textId="77777777" w:rsidR="00EB2DE0" w:rsidRPr="00EB2DE0" w:rsidRDefault="00A1541B" w:rsidP="00B9595F">
      <w:pPr>
        <w:pStyle w:val="ListParagraph"/>
        <w:numPr>
          <w:ilvl w:val="0"/>
          <w:numId w:val="2"/>
        </w:numPr>
      </w:pPr>
      <w:r w:rsidRPr="00B9595F">
        <w:rPr>
          <w:b/>
          <w:i/>
        </w:rPr>
        <w:t>Acquiring necessary information:</w:t>
      </w:r>
      <w:r w:rsidRPr="00EB2DE0">
        <w:t xml:space="preserve"> Green Hills have to obtain </w:t>
      </w:r>
      <w:r>
        <w:t>information</w:t>
      </w:r>
      <w:r w:rsidRPr="00EB2DE0">
        <w:t xml:space="preserve"> th</w:t>
      </w:r>
      <w:r w:rsidRPr="00EB2DE0">
        <w:t>rough conducting research is like survey questionnaire</w:t>
      </w:r>
      <w:r>
        <w:t>,</w:t>
      </w:r>
      <w:r w:rsidRPr="00EB2DE0">
        <w:t xml:space="preserve"> interviews</w:t>
      </w:r>
      <w:r>
        <w:t>,</w:t>
      </w:r>
      <w:r w:rsidRPr="00EB2DE0">
        <w:t xml:space="preserve"> or direct observations of customers and higher experts to analyze the results of the research</w:t>
      </w:r>
      <w:r>
        <w:t xml:space="preserve"> (</w:t>
      </w:r>
      <w:r w:rsidRPr="00CD244E">
        <w:rPr>
          <w:rFonts w:cs="Times New Roman"/>
          <w:szCs w:val="24"/>
        </w:rPr>
        <w:t>Bailey, 2014</w:t>
      </w:r>
      <w:r>
        <w:t>)</w:t>
      </w:r>
      <w:r w:rsidRPr="00EB2DE0">
        <w:t>. This information plays a role in developing the operational plan in an ideal m</w:t>
      </w:r>
      <w:r w:rsidRPr="00EB2DE0">
        <w:t>anner.</w:t>
      </w:r>
    </w:p>
    <w:p w14:paraId="320E73AC" w14:textId="77777777" w:rsidR="00EB2DE0" w:rsidRPr="00EB2DE0" w:rsidRDefault="00A1541B" w:rsidP="00B9595F">
      <w:pPr>
        <w:pStyle w:val="ListParagraph"/>
        <w:numPr>
          <w:ilvl w:val="0"/>
          <w:numId w:val="2"/>
        </w:numPr>
      </w:pPr>
      <w:r w:rsidRPr="00EB2DE0">
        <w:lastRenderedPageBreak/>
        <w:t xml:space="preserve">Defining challenges: one of the most difficult </w:t>
      </w:r>
      <w:r w:rsidRPr="00EB2DE0">
        <w:t>challenges</w:t>
      </w:r>
      <w:r w:rsidRPr="00EB2DE0">
        <w:t xml:space="preserve"> that </w:t>
      </w:r>
      <w:r w:rsidRPr="00EB2DE0">
        <w:t>are</w:t>
      </w:r>
      <w:r w:rsidRPr="00EB2DE0">
        <w:t xml:space="preserve"> confronted by Green Hills is bearing of huge cost and expenses in different areas. Along with the focus on current challenges, it is necessary for Green Hills to concentrate over those achievements milestone which has to be achieved during 6 months or 12 </w:t>
      </w:r>
      <w:r w:rsidRPr="00EB2DE0">
        <w:t>months</w:t>
      </w:r>
      <w:r>
        <w:t xml:space="preserve"> (</w:t>
      </w:r>
      <w:r w:rsidRPr="00CD244E">
        <w:rPr>
          <w:rFonts w:cs="Times New Roman"/>
          <w:szCs w:val="24"/>
          <w:shd w:val="clear" w:color="auto" w:fill="FFFFFF"/>
        </w:rPr>
        <w:t>Babor, 2009</w:t>
      </w:r>
      <w:r>
        <w:t>)</w:t>
      </w:r>
      <w:r w:rsidRPr="00EB2DE0">
        <w:t>. This will help the form to set targets like actual position and the end position. Hence the difference between actual and estimated position will help to create plans and policies to achieve goals. </w:t>
      </w:r>
    </w:p>
    <w:p w14:paraId="77E3DC6E" w14:textId="77777777" w:rsidR="00EB2DE0" w:rsidRPr="00EB2DE0" w:rsidRDefault="00A1541B" w:rsidP="00B9595F">
      <w:pPr>
        <w:pStyle w:val="ListParagraph"/>
        <w:numPr>
          <w:ilvl w:val="0"/>
          <w:numId w:val="2"/>
        </w:numPr>
      </w:pPr>
      <w:r w:rsidRPr="00EB2DE0">
        <w:t>Bu</w:t>
      </w:r>
      <w:r w:rsidRPr="00EB2DE0">
        <w:t>ilding plan: the last stage of the organizational plan indicates organizing of resources logical functional categories of operations management</w:t>
      </w:r>
      <w:r>
        <w:t xml:space="preserve"> (</w:t>
      </w:r>
      <w:r>
        <w:rPr>
          <w:rFonts w:cs="Times New Roman"/>
          <w:szCs w:val="24"/>
          <w:shd w:val="clear" w:color="auto" w:fill="FFFFFF"/>
        </w:rPr>
        <w:t>Berger et al.,</w:t>
      </w:r>
      <w:r w:rsidRPr="00CD244E">
        <w:rPr>
          <w:rFonts w:cs="Times New Roman"/>
          <w:szCs w:val="24"/>
          <w:shd w:val="clear" w:color="auto" w:fill="FFFFFF"/>
        </w:rPr>
        <w:t xml:space="preserve"> 2011</w:t>
      </w:r>
      <w:r>
        <w:t>)</w:t>
      </w:r>
      <w:r w:rsidRPr="00EB2DE0">
        <w:t>. This stage includes the fact best information regarding cost and time line and will al</w:t>
      </w:r>
      <w:r w:rsidRPr="00EB2DE0">
        <w:t>so include certain technical methods which will be done through a lot of calculations.</w:t>
      </w:r>
    </w:p>
    <w:p w14:paraId="38F2CC88" w14:textId="77777777" w:rsidR="00EB2DE0" w:rsidRPr="00EB2DE0" w:rsidRDefault="00A1541B" w:rsidP="00B9595F">
      <w:pPr>
        <w:pStyle w:val="ListParagraph"/>
        <w:numPr>
          <w:ilvl w:val="0"/>
          <w:numId w:val="2"/>
        </w:numPr>
      </w:pPr>
      <w:r w:rsidRPr="00EB2DE0">
        <w:t xml:space="preserve">Thus the above plan of operations management in </w:t>
      </w:r>
      <w:r>
        <w:t>G</w:t>
      </w:r>
      <w:r w:rsidRPr="00EB2DE0">
        <w:t>reen</w:t>
      </w:r>
      <w:r>
        <w:t xml:space="preserve"> H</w:t>
      </w:r>
      <w:r w:rsidRPr="00EB2DE0">
        <w:t xml:space="preserve">ills </w:t>
      </w:r>
      <w:r>
        <w:t>Company</w:t>
      </w:r>
      <w:r w:rsidRPr="00EB2DE0">
        <w:t xml:space="preserve"> will help the operations managers to accomplish their goals in the desired manner. </w:t>
      </w:r>
    </w:p>
    <w:p w14:paraId="0ED5ACD3" w14:textId="77777777" w:rsidR="008E1F53" w:rsidRPr="0097322B" w:rsidRDefault="00A1541B" w:rsidP="008E1F53">
      <w:pPr>
        <w:pStyle w:val="Heading1"/>
        <w:rPr>
          <w:rFonts w:cs="Times New Roman"/>
          <w:shd w:val="clear" w:color="auto" w:fill="FFFFFF"/>
        </w:rPr>
      </w:pPr>
      <w:bookmarkStart w:id="2" w:name="_Toc492620573"/>
      <w:r w:rsidRPr="0097322B">
        <w:rPr>
          <w:rFonts w:cs="Times New Roman"/>
          <w:shd w:val="clear" w:color="auto" w:fill="FFFFFF"/>
        </w:rPr>
        <w:t>TECHNOLOGY PLAN</w:t>
      </w:r>
      <w:bookmarkEnd w:id="2"/>
    </w:p>
    <w:p w14:paraId="3653C13E" w14:textId="77777777" w:rsidR="00F97D4B" w:rsidRPr="0097322B" w:rsidRDefault="00A1541B" w:rsidP="00252623">
      <w:pPr>
        <w:rPr>
          <w:rFonts w:cs="Times New Roman"/>
          <w:szCs w:val="24"/>
        </w:rPr>
      </w:pPr>
      <w:r w:rsidRPr="0097322B">
        <w:rPr>
          <w:rFonts w:cs="Times New Roman"/>
        </w:rPr>
        <w:tab/>
      </w:r>
      <w:r>
        <w:rPr>
          <w:shd w:val="clear" w:color="auto" w:fill="FFFFFF"/>
        </w:rPr>
        <w:t>Green Hills Company has to achieve advancement in its level of services through adopting latest technological tools and technologies. This will assist the mentioned business organization in ascertaining crucial information regarding its ex</w:t>
      </w:r>
      <w:r>
        <w:rPr>
          <w:shd w:val="clear" w:color="auto" w:fill="FFFFFF"/>
        </w:rPr>
        <w:t>ternal as well as the internal surrounding.</w:t>
      </w:r>
    </w:p>
    <w:p w14:paraId="2B3E2B2C" w14:textId="77777777" w:rsidR="00252623" w:rsidRDefault="00A1541B" w:rsidP="00252623">
      <w:pPr>
        <w:rPr>
          <w:shd w:val="clear" w:color="auto" w:fill="FFFFFF"/>
        </w:rPr>
      </w:pPr>
      <w:r w:rsidRPr="0097322B">
        <w:rPr>
          <w:rFonts w:cs="Times New Roman"/>
          <w:b/>
          <w:i/>
        </w:rPr>
        <w:t>1. Evaluating the environment for making innovative use of Technology:</w:t>
      </w:r>
      <w:r w:rsidRPr="0097322B">
        <w:rPr>
          <w:rFonts w:cs="Times New Roman"/>
        </w:rPr>
        <w:t xml:space="preserve"> </w:t>
      </w:r>
      <w:r w:rsidRPr="00252623">
        <w:t>T</w:t>
      </w:r>
      <w:r w:rsidRPr="00252623">
        <w:t>he national In the modern era of Technology has been increasing so rapidly</w:t>
      </w:r>
      <w:r>
        <w:t xml:space="preserve"> (</w:t>
      </w:r>
      <w:r>
        <w:rPr>
          <w:rFonts w:cs="Times New Roman"/>
          <w:szCs w:val="24"/>
          <w:shd w:val="clear" w:color="auto" w:fill="FFFFFF"/>
        </w:rPr>
        <w:t>Achi,</w:t>
      </w:r>
      <w:r w:rsidRPr="00CD244E">
        <w:rPr>
          <w:rFonts w:cs="Times New Roman"/>
          <w:szCs w:val="24"/>
          <w:shd w:val="clear" w:color="auto" w:fill="FFFFFF"/>
        </w:rPr>
        <w:t xml:space="preserve"> 2005</w:t>
      </w:r>
      <w:r>
        <w:t>)</w:t>
      </w:r>
      <w:r w:rsidRPr="00252623">
        <w:t xml:space="preserve">. Greenhill </w:t>
      </w:r>
      <w:r w:rsidRPr="00252623">
        <w:t>Company</w:t>
      </w:r>
      <w:r w:rsidRPr="00252623">
        <w:t xml:space="preserve"> is such a business organ</w:t>
      </w:r>
      <w:r w:rsidRPr="00252623">
        <w:t xml:space="preserve">izations which have to acknowledge the advancement in technology through which it can promote its nonalcoholic beverages. Use of liquor has been increased in huge quantity in most of the countries of the world resulting in various diseases like damage of </w:t>
      </w:r>
      <w:r w:rsidRPr="00252623">
        <w:lastRenderedPageBreak/>
        <w:t>l</w:t>
      </w:r>
      <w:r w:rsidRPr="00252623">
        <w:t xml:space="preserve">iver or </w:t>
      </w:r>
      <w:r w:rsidRPr="00252623">
        <w:t xml:space="preserve">other health issues. This kind of crucial </w:t>
      </w:r>
      <w:r>
        <w:t>information</w:t>
      </w:r>
      <w:r w:rsidRPr="00252623">
        <w:t xml:space="preserve"> has to be collected through upgraded technological tools by Green Hills company, and as a result, the management can decide areas to be targeted for promoting their non-alcoholic beverages</w:t>
      </w:r>
      <w:r>
        <w:t xml:space="preserve"> (</w:t>
      </w:r>
      <w:r>
        <w:rPr>
          <w:rFonts w:cs="Times New Roman"/>
          <w:szCs w:val="24"/>
          <w:shd w:val="clear" w:color="auto" w:fill="FFFFFF"/>
        </w:rPr>
        <w:t>Ashurst,</w:t>
      </w:r>
      <w:r w:rsidRPr="00CD244E">
        <w:rPr>
          <w:rFonts w:cs="Times New Roman"/>
          <w:szCs w:val="24"/>
          <w:shd w:val="clear" w:color="auto" w:fill="FFFFFF"/>
        </w:rPr>
        <w:t xml:space="preserve"> 2016</w:t>
      </w:r>
      <w:r>
        <w:t>)</w:t>
      </w:r>
      <w:r w:rsidRPr="00252623">
        <w:t>.</w:t>
      </w:r>
    </w:p>
    <w:p w14:paraId="1A3619DF" w14:textId="77777777" w:rsidR="00F97D4B" w:rsidRPr="0097322B" w:rsidRDefault="00A1541B" w:rsidP="00F97D4B">
      <w:pPr>
        <w:rPr>
          <w:rFonts w:cs="Times New Roman"/>
        </w:rPr>
      </w:pPr>
      <w:r w:rsidRPr="0097322B">
        <w:rPr>
          <w:rFonts w:cs="Times New Roman"/>
          <w:b/>
          <w:i/>
        </w:rPr>
        <w:t>2. Defining desired results:</w:t>
      </w:r>
      <w:r w:rsidRPr="0097322B">
        <w:rPr>
          <w:rFonts w:cs="Times New Roman"/>
        </w:rPr>
        <w:t xml:space="preserve"> </w:t>
      </w:r>
      <w:r w:rsidRPr="0097322B">
        <w:rPr>
          <w:rFonts w:cs="Times New Roman"/>
        </w:rPr>
        <w:t>T</w:t>
      </w:r>
      <w:r w:rsidRPr="0097322B">
        <w:rPr>
          <w:rFonts w:cs="Times New Roman"/>
        </w:rPr>
        <w:t xml:space="preserve">he </w:t>
      </w:r>
      <w:r>
        <w:rPr>
          <w:rFonts w:cs="Times New Roman"/>
        </w:rPr>
        <w:t>Green Hill Company</w:t>
      </w:r>
      <w:r w:rsidRPr="0097322B">
        <w:rPr>
          <w:rFonts w:cs="Times New Roman"/>
        </w:rPr>
        <w:t xml:space="preserve"> has to define the period within which the results or objectives should be achieved in a time span of 5 years or 10 years.  </w:t>
      </w:r>
    </w:p>
    <w:p w14:paraId="44474543" w14:textId="77777777" w:rsidR="00F97D4B" w:rsidRPr="0097322B" w:rsidRDefault="00A1541B" w:rsidP="00F97D4B">
      <w:pPr>
        <w:rPr>
          <w:rFonts w:cs="Times New Roman"/>
        </w:rPr>
      </w:pPr>
      <w:r w:rsidRPr="0097322B">
        <w:rPr>
          <w:rFonts w:cs="Times New Roman"/>
          <w:b/>
          <w:i/>
        </w:rPr>
        <w:t xml:space="preserve">3. Identification of Technology is </w:t>
      </w:r>
      <w:r w:rsidRPr="0097322B">
        <w:rPr>
          <w:rFonts w:cs="Times New Roman"/>
          <w:b/>
          <w:i/>
        </w:rPr>
        <w:t>required to achieve objectives:</w:t>
      </w:r>
      <w:r w:rsidRPr="0097322B">
        <w:rPr>
          <w:rFonts w:cs="Times New Roman"/>
        </w:rPr>
        <w:t xml:space="preserve"> </w:t>
      </w:r>
      <w:r w:rsidRPr="0097322B">
        <w:rPr>
          <w:rFonts w:cs="Times New Roman"/>
        </w:rPr>
        <w:t>T</w:t>
      </w:r>
      <w:r w:rsidRPr="0097322B">
        <w:rPr>
          <w:rFonts w:cs="Times New Roman"/>
        </w:rPr>
        <w:t xml:space="preserve">he mentioned </w:t>
      </w:r>
      <w:r w:rsidRPr="0097322B">
        <w:rPr>
          <w:rFonts w:cs="Times New Roman"/>
        </w:rPr>
        <w:t>organization has</w:t>
      </w:r>
      <w:r w:rsidRPr="0097322B">
        <w:rPr>
          <w:rFonts w:cs="Times New Roman"/>
        </w:rPr>
        <w:t xml:space="preserve"> to assess the amount of risk involved in the investment regarding the implementation of Technology because if the amount of risk is high, then </w:t>
      </w:r>
      <w:r>
        <w:rPr>
          <w:rFonts w:cs="Times New Roman"/>
        </w:rPr>
        <w:t>Green Hills</w:t>
      </w:r>
      <w:r w:rsidRPr="0097322B">
        <w:rPr>
          <w:rFonts w:cs="Times New Roman"/>
        </w:rPr>
        <w:t xml:space="preserve"> will have to wait before making </w:t>
      </w:r>
      <w:r w:rsidRPr="0097322B">
        <w:rPr>
          <w:rFonts w:cs="Times New Roman"/>
        </w:rPr>
        <w:t>a serious Investment Program</w:t>
      </w:r>
      <w:r>
        <w:rPr>
          <w:rFonts w:cs="Times New Roman"/>
        </w:rPr>
        <w:t xml:space="preserve"> (</w:t>
      </w:r>
      <w:r w:rsidRPr="00CD244E">
        <w:rPr>
          <w:rFonts w:cs="Times New Roman"/>
          <w:szCs w:val="24"/>
          <w:shd w:val="clear" w:color="auto" w:fill="FFFFFF"/>
        </w:rPr>
        <w:t>World Health Organization, 2011</w:t>
      </w:r>
      <w:r>
        <w:rPr>
          <w:rFonts w:cs="Times New Roman"/>
        </w:rPr>
        <w:t>)</w:t>
      </w:r>
      <w:r w:rsidRPr="0097322B">
        <w:rPr>
          <w:rFonts w:cs="Times New Roman"/>
        </w:rPr>
        <w:t>. On the other hand</w:t>
      </w:r>
      <w:r>
        <w:rPr>
          <w:rFonts w:cs="Times New Roman"/>
        </w:rPr>
        <w:t>,</w:t>
      </w:r>
      <w:r w:rsidRPr="0097322B">
        <w:rPr>
          <w:rFonts w:cs="Times New Roman"/>
        </w:rPr>
        <w:t xml:space="preserve"> if the </w:t>
      </w:r>
      <w:r>
        <w:rPr>
          <w:rFonts w:cs="Times New Roman"/>
        </w:rPr>
        <w:t>nonalcoholic beverages company</w:t>
      </w:r>
      <w:r w:rsidRPr="0097322B">
        <w:rPr>
          <w:rFonts w:cs="Times New Roman"/>
        </w:rPr>
        <w:t xml:space="preserve"> have to gain the competitive advantage</w:t>
      </w:r>
      <w:r>
        <w:rPr>
          <w:rFonts w:cs="Times New Roman"/>
        </w:rPr>
        <w:t xml:space="preserve"> over other beverage companies</w:t>
      </w:r>
      <w:r w:rsidRPr="0097322B">
        <w:rPr>
          <w:rFonts w:cs="Times New Roman"/>
        </w:rPr>
        <w:t xml:space="preserve"> then it becomes necessary to step up and make the significant i</w:t>
      </w:r>
      <w:r w:rsidRPr="0097322B">
        <w:rPr>
          <w:rFonts w:cs="Times New Roman"/>
        </w:rPr>
        <w:t xml:space="preserve">nvestment for adopting core technology for meeting the vision and focus of objectives. </w:t>
      </w:r>
    </w:p>
    <w:p w14:paraId="54200739" w14:textId="77777777" w:rsidR="00E224A3" w:rsidRDefault="00A1541B" w:rsidP="00F97D4B">
      <w:pPr>
        <w:rPr>
          <w:rFonts w:cs="Times New Roman"/>
        </w:rPr>
      </w:pPr>
      <w:r w:rsidRPr="0097322B">
        <w:rPr>
          <w:rFonts w:cs="Times New Roman"/>
          <w:b/>
          <w:i/>
        </w:rPr>
        <w:t xml:space="preserve">4. Establishment of quantifiable feedback system to ascertain progress: </w:t>
      </w:r>
      <w:r w:rsidRPr="0097322B">
        <w:rPr>
          <w:rFonts w:cs="Times New Roman"/>
        </w:rPr>
        <w:t> </w:t>
      </w:r>
      <w:r w:rsidRPr="0097322B">
        <w:rPr>
          <w:rFonts w:cs="Times New Roman"/>
        </w:rPr>
        <w:t>O</w:t>
      </w:r>
      <w:r w:rsidRPr="0097322B">
        <w:rPr>
          <w:rFonts w:cs="Times New Roman"/>
        </w:rPr>
        <w:t xml:space="preserve">nce the technology has been approved by the </w:t>
      </w:r>
      <w:r>
        <w:rPr>
          <w:rFonts w:cs="Times New Roman"/>
        </w:rPr>
        <w:t xml:space="preserve">Green Hills Company for enhancing the </w:t>
      </w:r>
      <w:r>
        <w:rPr>
          <w:rFonts w:cs="Times New Roman"/>
        </w:rPr>
        <w:t>standard of beverages,</w:t>
      </w:r>
      <w:r w:rsidRPr="0097322B">
        <w:rPr>
          <w:rFonts w:cs="Times New Roman"/>
        </w:rPr>
        <w:t xml:space="preserve"> it becomes necessary to measure the effectiveness of the implemented technology regarding services as well as profitability</w:t>
      </w:r>
      <w:r>
        <w:rPr>
          <w:rFonts w:cs="Times New Roman"/>
        </w:rPr>
        <w:t xml:space="preserve"> (</w:t>
      </w:r>
      <w:r w:rsidRPr="00CD244E">
        <w:rPr>
          <w:rFonts w:cs="Times New Roman"/>
          <w:szCs w:val="24"/>
          <w:shd w:val="clear" w:color="auto" w:fill="FFFFFF"/>
        </w:rPr>
        <w:t>International Agency for Research on Cancer, 2010</w:t>
      </w:r>
      <w:r>
        <w:rPr>
          <w:rFonts w:cs="Times New Roman"/>
        </w:rPr>
        <w:t>)</w:t>
      </w:r>
      <w:r w:rsidRPr="0097322B">
        <w:rPr>
          <w:rFonts w:cs="Times New Roman"/>
        </w:rPr>
        <w:t>.</w:t>
      </w:r>
    </w:p>
    <w:p w14:paraId="23910852" w14:textId="77777777" w:rsidR="0097322B" w:rsidRDefault="00A1541B" w:rsidP="00E224A3">
      <w:pPr>
        <w:rPr>
          <w:rFonts w:cs="Times New Roman"/>
        </w:rPr>
      </w:pPr>
      <w:r w:rsidRPr="00E224A3">
        <w:rPr>
          <w:rFonts w:cs="Times New Roman"/>
          <w:b/>
          <w:i/>
        </w:rPr>
        <w:t xml:space="preserve"> </w:t>
      </w:r>
      <w:r w:rsidRPr="00E224A3">
        <w:rPr>
          <w:rFonts w:cs="Times New Roman"/>
          <w:b/>
          <w:i/>
        </w:rPr>
        <w:t xml:space="preserve">5. </w:t>
      </w:r>
      <w:r w:rsidRPr="00E224A3">
        <w:rPr>
          <w:rFonts w:cs="Times New Roman"/>
          <w:b/>
          <w:i/>
        </w:rPr>
        <w:t>Monitoring: -</w:t>
      </w:r>
      <w:r>
        <w:rPr>
          <w:rFonts w:cs="Times New Roman"/>
        </w:rPr>
        <w:t xml:space="preserve"> </w:t>
      </w:r>
      <w:r w:rsidRPr="0097322B">
        <w:rPr>
          <w:rFonts w:cs="Times New Roman"/>
        </w:rPr>
        <w:t>The last stage of</w:t>
      </w:r>
      <w:r w:rsidRPr="0097322B">
        <w:rPr>
          <w:rFonts w:cs="Times New Roman"/>
        </w:rPr>
        <w:t xml:space="preserve"> the technological plan involves the assessment of current state of </w:t>
      </w:r>
      <w:r w:rsidRPr="0097322B">
        <w:rPr>
          <w:rFonts w:cs="Times New Roman"/>
        </w:rPr>
        <w:t>the organization</w:t>
      </w:r>
      <w:r>
        <w:rPr>
          <w:rFonts w:cs="Times New Roman"/>
        </w:rPr>
        <w:t xml:space="preserve"> before implementing the plan.</w:t>
      </w:r>
      <w:r w:rsidRPr="0097322B">
        <w:rPr>
          <w:rFonts w:cs="Times New Roman"/>
        </w:rPr>
        <w:t xml:space="preserve"> </w:t>
      </w:r>
      <w:r>
        <w:rPr>
          <w:rFonts w:cs="Times New Roman"/>
        </w:rPr>
        <w:t>A</w:t>
      </w:r>
      <w:r w:rsidRPr="0097322B">
        <w:rPr>
          <w:rFonts w:cs="Times New Roman"/>
        </w:rPr>
        <w:t xml:space="preserve">t this stage, it is necessary for the form to </w:t>
      </w:r>
      <w:r w:rsidRPr="0097322B">
        <w:rPr>
          <w:rFonts w:cs="Times New Roman"/>
        </w:rPr>
        <w:t>assess</w:t>
      </w:r>
      <w:r w:rsidRPr="0097322B">
        <w:rPr>
          <w:rFonts w:cs="Times New Roman"/>
        </w:rPr>
        <w:t xml:space="preserve"> the availability of resources such as staff members, sufficient amount of capital to adopt new technology, the reliability of new </w:t>
      </w:r>
      <w:r>
        <w:rPr>
          <w:rFonts w:cs="Times New Roman"/>
        </w:rPr>
        <w:t>t</w:t>
      </w:r>
      <w:r w:rsidRPr="0097322B">
        <w:rPr>
          <w:rFonts w:cs="Times New Roman"/>
        </w:rPr>
        <w:t>echnology, the experience level of staff members about the new technology, etc.</w:t>
      </w:r>
      <w:r>
        <w:rPr>
          <w:rFonts w:cs="Times New Roman"/>
        </w:rPr>
        <w:br w:type="page"/>
      </w:r>
    </w:p>
    <w:p w14:paraId="2D9D4CAA" w14:textId="77777777" w:rsidR="0097322B" w:rsidRPr="00F04769" w:rsidRDefault="00A1541B" w:rsidP="0097322B">
      <w:pPr>
        <w:pStyle w:val="Heading1"/>
      </w:pPr>
      <w:bookmarkStart w:id="3" w:name="_Toc492620574"/>
      <w:r w:rsidRPr="00F04769">
        <w:lastRenderedPageBreak/>
        <w:t>REFERENCES</w:t>
      </w:r>
      <w:bookmarkEnd w:id="3"/>
    </w:p>
    <w:p w14:paraId="0692E662" w14:textId="77777777" w:rsidR="009650B5" w:rsidRPr="00A469FE" w:rsidRDefault="00A1541B" w:rsidP="009650B5">
      <w:pPr>
        <w:tabs>
          <w:tab w:val="left" w:pos="720"/>
        </w:tabs>
        <w:spacing w:line="240" w:lineRule="auto"/>
        <w:ind w:left="720" w:hanging="720"/>
        <w:rPr>
          <w:rFonts w:cs="Times New Roman"/>
          <w:szCs w:val="24"/>
          <w:shd w:val="clear" w:color="auto" w:fill="FFFFFF"/>
        </w:rPr>
      </w:pPr>
      <w:bookmarkStart w:id="4" w:name="_GoBack"/>
      <w:r w:rsidRPr="00A469FE">
        <w:rPr>
          <w:rFonts w:cs="Times New Roman"/>
          <w:szCs w:val="24"/>
          <w:shd w:val="clear" w:color="auto" w:fill="FFFFFF"/>
        </w:rPr>
        <w:t xml:space="preserve">Achi, </w:t>
      </w:r>
      <w:r w:rsidRPr="00A469FE">
        <w:rPr>
          <w:rFonts w:cs="Times New Roman"/>
          <w:szCs w:val="24"/>
          <w:shd w:val="clear" w:color="auto" w:fill="FFFFFF"/>
        </w:rPr>
        <w:t>O.K., 2005. The potential for upgrading traditional fermented foods through biotechnology.</w:t>
      </w:r>
      <w:r w:rsidRPr="00A469FE">
        <w:rPr>
          <w:rStyle w:val="apple-converted-space"/>
          <w:rFonts w:cs="Times New Roman"/>
          <w:szCs w:val="24"/>
          <w:shd w:val="clear" w:color="auto" w:fill="FFFFFF"/>
        </w:rPr>
        <w:t> </w:t>
      </w:r>
      <w:r w:rsidRPr="00A469FE">
        <w:rPr>
          <w:rFonts w:cs="Times New Roman"/>
          <w:i/>
          <w:iCs/>
          <w:szCs w:val="24"/>
          <w:shd w:val="clear" w:color="auto" w:fill="FFFFFF"/>
        </w:rPr>
        <w:t>African Journal of Biotechnology</w:t>
      </w:r>
      <w:r w:rsidRPr="00A469FE">
        <w:rPr>
          <w:rFonts w:cs="Times New Roman"/>
          <w:szCs w:val="24"/>
          <w:shd w:val="clear" w:color="auto" w:fill="FFFFFF"/>
        </w:rPr>
        <w:t>,</w:t>
      </w:r>
      <w:r w:rsidRPr="00A469FE">
        <w:rPr>
          <w:rStyle w:val="apple-converted-space"/>
          <w:rFonts w:cs="Times New Roman"/>
          <w:szCs w:val="24"/>
          <w:shd w:val="clear" w:color="auto" w:fill="FFFFFF"/>
        </w:rPr>
        <w:t> </w:t>
      </w:r>
      <w:r w:rsidRPr="00A469FE">
        <w:rPr>
          <w:rFonts w:cs="Times New Roman"/>
          <w:i/>
          <w:iCs/>
          <w:szCs w:val="24"/>
          <w:shd w:val="clear" w:color="auto" w:fill="FFFFFF"/>
        </w:rPr>
        <w:t>4</w:t>
      </w:r>
      <w:r w:rsidRPr="00A469FE">
        <w:rPr>
          <w:rFonts w:cs="Times New Roman"/>
          <w:szCs w:val="24"/>
          <w:shd w:val="clear" w:color="auto" w:fill="FFFFFF"/>
        </w:rPr>
        <w:t>(5), pp.375-380.</w:t>
      </w:r>
    </w:p>
    <w:p w14:paraId="4C9D0229" w14:textId="77777777" w:rsidR="009650B5" w:rsidRPr="00A469FE" w:rsidRDefault="00A1541B" w:rsidP="009650B5">
      <w:pPr>
        <w:tabs>
          <w:tab w:val="left" w:pos="720"/>
        </w:tabs>
        <w:spacing w:line="240" w:lineRule="auto"/>
        <w:ind w:left="720" w:hanging="720"/>
        <w:rPr>
          <w:rFonts w:cs="Times New Roman"/>
          <w:szCs w:val="24"/>
          <w:shd w:val="clear" w:color="auto" w:fill="FFFFFF"/>
        </w:rPr>
      </w:pPr>
      <w:r w:rsidRPr="00A469FE">
        <w:rPr>
          <w:rFonts w:cs="Times New Roman"/>
          <w:szCs w:val="24"/>
          <w:shd w:val="clear" w:color="auto" w:fill="FFFFFF"/>
        </w:rPr>
        <w:t>Ashurst, P.R., 2016.</w:t>
      </w:r>
      <w:r w:rsidRPr="00A469FE">
        <w:rPr>
          <w:rStyle w:val="apple-converted-space"/>
          <w:rFonts w:cs="Times New Roman"/>
          <w:szCs w:val="24"/>
          <w:shd w:val="clear" w:color="auto" w:fill="FFFFFF"/>
        </w:rPr>
        <w:t> </w:t>
      </w:r>
      <w:r w:rsidRPr="00A469FE">
        <w:rPr>
          <w:rFonts w:cs="Times New Roman"/>
          <w:i/>
          <w:iCs/>
          <w:szCs w:val="24"/>
          <w:shd w:val="clear" w:color="auto" w:fill="FFFFFF"/>
        </w:rPr>
        <w:t>Chemistry and technology of soft drinks and fruit juices</w:t>
      </w:r>
      <w:r w:rsidRPr="00A469FE">
        <w:rPr>
          <w:rFonts w:cs="Times New Roman"/>
          <w:szCs w:val="24"/>
          <w:shd w:val="clear" w:color="auto" w:fill="FFFFFF"/>
        </w:rPr>
        <w:t>. John Wiley &amp; Sons.</w:t>
      </w:r>
    </w:p>
    <w:p w14:paraId="3E68C074" w14:textId="77777777" w:rsidR="009650B5" w:rsidRPr="00A469FE" w:rsidRDefault="00A1541B" w:rsidP="009650B5">
      <w:pPr>
        <w:tabs>
          <w:tab w:val="left" w:pos="720"/>
        </w:tabs>
        <w:spacing w:line="240" w:lineRule="auto"/>
        <w:ind w:left="720" w:hanging="720"/>
        <w:rPr>
          <w:rFonts w:cs="Times New Roman"/>
          <w:szCs w:val="24"/>
          <w:shd w:val="clear" w:color="auto" w:fill="FFFFFF"/>
        </w:rPr>
      </w:pPr>
      <w:r w:rsidRPr="00A469FE">
        <w:rPr>
          <w:rFonts w:cs="Times New Roman"/>
          <w:szCs w:val="24"/>
          <w:shd w:val="clear" w:color="auto" w:fill="FFFFFF"/>
        </w:rPr>
        <w:t>Austin, E.W. an</w:t>
      </w:r>
      <w:r w:rsidRPr="00A469FE">
        <w:rPr>
          <w:rFonts w:cs="Times New Roman"/>
          <w:szCs w:val="24"/>
          <w:shd w:val="clear" w:color="auto" w:fill="FFFFFF"/>
        </w:rPr>
        <w:t>d Hust, S.J., 2005. Targeting adolescents? The content and frequency of alcoholic and nonalcoholic beverage ads in magazine and video formats November 1999–April 2000.</w:t>
      </w:r>
      <w:r w:rsidRPr="00A469FE">
        <w:rPr>
          <w:rStyle w:val="apple-converted-space"/>
          <w:rFonts w:cs="Times New Roman"/>
          <w:szCs w:val="24"/>
          <w:shd w:val="clear" w:color="auto" w:fill="FFFFFF"/>
        </w:rPr>
        <w:t> </w:t>
      </w:r>
      <w:r w:rsidRPr="00A469FE">
        <w:rPr>
          <w:rFonts w:cs="Times New Roman"/>
          <w:i/>
          <w:iCs/>
          <w:szCs w:val="24"/>
          <w:shd w:val="clear" w:color="auto" w:fill="FFFFFF"/>
        </w:rPr>
        <w:t>Journal of Health Communication</w:t>
      </w:r>
      <w:r w:rsidRPr="00A469FE">
        <w:rPr>
          <w:rFonts w:cs="Times New Roman"/>
          <w:szCs w:val="24"/>
          <w:shd w:val="clear" w:color="auto" w:fill="FFFFFF"/>
        </w:rPr>
        <w:t>,</w:t>
      </w:r>
      <w:r w:rsidRPr="00A469FE">
        <w:rPr>
          <w:rStyle w:val="apple-converted-space"/>
          <w:rFonts w:cs="Times New Roman"/>
          <w:szCs w:val="24"/>
          <w:shd w:val="clear" w:color="auto" w:fill="FFFFFF"/>
        </w:rPr>
        <w:t> </w:t>
      </w:r>
      <w:r w:rsidRPr="00A469FE">
        <w:rPr>
          <w:rFonts w:cs="Times New Roman"/>
          <w:i/>
          <w:iCs/>
          <w:szCs w:val="24"/>
          <w:shd w:val="clear" w:color="auto" w:fill="FFFFFF"/>
        </w:rPr>
        <w:t>10</w:t>
      </w:r>
      <w:r w:rsidRPr="00A469FE">
        <w:rPr>
          <w:rFonts w:cs="Times New Roman"/>
          <w:szCs w:val="24"/>
          <w:shd w:val="clear" w:color="auto" w:fill="FFFFFF"/>
        </w:rPr>
        <w:t>(8), pp.769-785.</w:t>
      </w:r>
    </w:p>
    <w:p w14:paraId="53ABE8A6" w14:textId="77777777" w:rsidR="009650B5" w:rsidRPr="00A469FE" w:rsidRDefault="00A1541B" w:rsidP="009650B5">
      <w:pPr>
        <w:tabs>
          <w:tab w:val="left" w:pos="720"/>
        </w:tabs>
        <w:spacing w:line="240" w:lineRule="auto"/>
        <w:ind w:left="720" w:hanging="720"/>
        <w:rPr>
          <w:rFonts w:cs="Times New Roman"/>
          <w:szCs w:val="24"/>
          <w:shd w:val="clear" w:color="auto" w:fill="FFFFFF"/>
        </w:rPr>
      </w:pPr>
      <w:r w:rsidRPr="00A469FE">
        <w:rPr>
          <w:rFonts w:cs="Times New Roman"/>
          <w:szCs w:val="24"/>
          <w:shd w:val="clear" w:color="auto" w:fill="FFFFFF"/>
        </w:rPr>
        <w:t xml:space="preserve">Babor, T.F., 2009. Alcohol research </w:t>
      </w:r>
      <w:r w:rsidRPr="00A469FE">
        <w:rPr>
          <w:rFonts w:cs="Times New Roman"/>
          <w:szCs w:val="24"/>
          <w:shd w:val="clear" w:color="auto" w:fill="FFFFFF"/>
        </w:rPr>
        <w:t>and the alcoholic beverage industry: issues, concerns and conflicts of interest.</w:t>
      </w:r>
      <w:r w:rsidRPr="00A469FE">
        <w:rPr>
          <w:rStyle w:val="apple-converted-space"/>
          <w:rFonts w:cs="Times New Roman"/>
          <w:szCs w:val="24"/>
          <w:shd w:val="clear" w:color="auto" w:fill="FFFFFF"/>
        </w:rPr>
        <w:t> </w:t>
      </w:r>
      <w:r w:rsidRPr="00A469FE">
        <w:rPr>
          <w:rFonts w:cs="Times New Roman"/>
          <w:i/>
          <w:iCs/>
          <w:szCs w:val="24"/>
          <w:shd w:val="clear" w:color="auto" w:fill="FFFFFF"/>
        </w:rPr>
        <w:t>Addiction</w:t>
      </w:r>
      <w:r w:rsidRPr="00A469FE">
        <w:rPr>
          <w:rFonts w:cs="Times New Roman"/>
          <w:szCs w:val="24"/>
          <w:shd w:val="clear" w:color="auto" w:fill="FFFFFF"/>
        </w:rPr>
        <w:t>,</w:t>
      </w:r>
      <w:r w:rsidRPr="00A469FE">
        <w:rPr>
          <w:rStyle w:val="apple-converted-space"/>
          <w:rFonts w:cs="Times New Roman"/>
          <w:szCs w:val="24"/>
          <w:shd w:val="clear" w:color="auto" w:fill="FFFFFF"/>
        </w:rPr>
        <w:t> </w:t>
      </w:r>
      <w:r w:rsidRPr="00A469FE">
        <w:rPr>
          <w:rFonts w:cs="Times New Roman"/>
          <w:i/>
          <w:iCs/>
          <w:szCs w:val="24"/>
          <w:shd w:val="clear" w:color="auto" w:fill="FFFFFF"/>
        </w:rPr>
        <w:t>104</w:t>
      </w:r>
      <w:r w:rsidRPr="00A469FE">
        <w:rPr>
          <w:rFonts w:cs="Times New Roman"/>
          <w:szCs w:val="24"/>
          <w:shd w:val="clear" w:color="auto" w:fill="FFFFFF"/>
        </w:rPr>
        <w:t>(s1), pp.34-47.</w:t>
      </w:r>
    </w:p>
    <w:p w14:paraId="0508FF3A" w14:textId="77777777" w:rsidR="009650B5" w:rsidRPr="009650B5" w:rsidRDefault="00A1541B" w:rsidP="009650B5">
      <w:pPr>
        <w:tabs>
          <w:tab w:val="left" w:pos="720"/>
        </w:tabs>
        <w:spacing w:line="240" w:lineRule="auto"/>
        <w:ind w:left="720" w:hanging="720"/>
        <w:rPr>
          <w:rFonts w:cs="Times New Roman"/>
          <w:szCs w:val="24"/>
        </w:rPr>
      </w:pPr>
      <w:r w:rsidRPr="00A469FE">
        <w:rPr>
          <w:rFonts w:cs="Times New Roman"/>
          <w:szCs w:val="24"/>
        </w:rPr>
        <w:t>Bailey, S., 2014. A guide to the non-alcoholic beverage industry. [Online]. Available through: &lt;</w:t>
      </w:r>
      <w:r w:rsidRPr="00A469FE">
        <w:rPr>
          <w:rFonts w:cs="Times New Roman"/>
          <w:szCs w:val="24"/>
        </w:rPr>
        <w:t>http://marketrealist.com/2014/11/guide-non-alcoholic-beverage-industry/&gt;. [Accessed on 8/9/2017]</w:t>
      </w:r>
    </w:p>
    <w:p w14:paraId="4533FC28" w14:textId="77777777" w:rsidR="009650B5" w:rsidRPr="00A469FE" w:rsidRDefault="00A1541B" w:rsidP="009650B5">
      <w:pPr>
        <w:tabs>
          <w:tab w:val="left" w:pos="720"/>
        </w:tabs>
        <w:spacing w:line="240" w:lineRule="auto"/>
        <w:ind w:left="720" w:hanging="720"/>
        <w:rPr>
          <w:rFonts w:cs="Times New Roman"/>
          <w:szCs w:val="24"/>
          <w:shd w:val="clear" w:color="auto" w:fill="FFFFFF"/>
        </w:rPr>
      </w:pPr>
      <w:r w:rsidRPr="00A469FE">
        <w:rPr>
          <w:rFonts w:cs="Times New Roman"/>
          <w:szCs w:val="24"/>
          <w:shd w:val="clear" w:color="auto" w:fill="FFFFFF"/>
        </w:rPr>
        <w:t>Berger, L.K. and et. al., 2011. Sociodemographic correlates of energy drink consumption with and without alcohol: results of a community survey.</w:t>
      </w:r>
      <w:r w:rsidRPr="00A469FE">
        <w:rPr>
          <w:rStyle w:val="apple-converted-space"/>
          <w:rFonts w:cs="Times New Roman"/>
          <w:szCs w:val="24"/>
          <w:shd w:val="clear" w:color="auto" w:fill="FFFFFF"/>
        </w:rPr>
        <w:t> </w:t>
      </w:r>
      <w:r w:rsidRPr="00A469FE">
        <w:rPr>
          <w:rFonts w:cs="Times New Roman"/>
          <w:i/>
          <w:iCs/>
          <w:szCs w:val="24"/>
          <w:shd w:val="clear" w:color="auto" w:fill="FFFFFF"/>
        </w:rPr>
        <w:t>Addictive beha</w:t>
      </w:r>
      <w:r w:rsidRPr="00A469FE">
        <w:rPr>
          <w:rFonts w:cs="Times New Roman"/>
          <w:i/>
          <w:iCs/>
          <w:szCs w:val="24"/>
          <w:shd w:val="clear" w:color="auto" w:fill="FFFFFF"/>
        </w:rPr>
        <w:t>viors</w:t>
      </w:r>
      <w:r w:rsidRPr="00A469FE">
        <w:rPr>
          <w:rFonts w:cs="Times New Roman"/>
          <w:szCs w:val="24"/>
          <w:shd w:val="clear" w:color="auto" w:fill="FFFFFF"/>
        </w:rPr>
        <w:t>,</w:t>
      </w:r>
      <w:r w:rsidRPr="00A469FE">
        <w:rPr>
          <w:rStyle w:val="apple-converted-space"/>
          <w:rFonts w:cs="Times New Roman"/>
          <w:szCs w:val="24"/>
          <w:shd w:val="clear" w:color="auto" w:fill="FFFFFF"/>
        </w:rPr>
        <w:t> </w:t>
      </w:r>
      <w:r w:rsidRPr="00A469FE">
        <w:rPr>
          <w:rFonts w:cs="Times New Roman"/>
          <w:i/>
          <w:iCs/>
          <w:szCs w:val="24"/>
          <w:shd w:val="clear" w:color="auto" w:fill="FFFFFF"/>
        </w:rPr>
        <w:t>36</w:t>
      </w:r>
      <w:r w:rsidRPr="00A469FE">
        <w:rPr>
          <w:rFonts w:cs="Times New Roman"/>
          <w:szCs w:val="24"/>
          <w:shd w:val="clear" w:color="auto" w:fill="FFFFFF"/>
        </w:rPr>
        <w:t>(5), pp.516-519.</w:t>
      </w:r>
    </w:p>
    <w:p w14:paraId="765D6B30" w14:textId="77777777" w:rsidR="009650B5" w:rsidRPr="00A469FE" w:rsidRDefault="00A1541B" w:rsidP="009650B5">
      <w:pPr>
        <w:tabs>
          <w:tab w:val="left" w:pos="720"/>
        </w:tabs>
        <w:spacing w:line="240" w:lineRule="auto"/>
        <w:ind w:left="720" w:hanging="720"/>
        <w:rPr>
          <w:rFonts w:cs="Times New Roman"/>
          <w:szCs w:val="24"/>
          <w:shd w:val="clear" w:color="auto" w:fill="FFFFFF"/>
        </w:rPr>
      </w:pPr>
      <w:r w:rsidRPr="00A469FE">
        <w:rPr>
          <w:rFonts w:cs="Times New Roman"/>
          <w:szCs w:val="24"/>
          <w:shd w:val="clear" w:color="auto" w:fill="FFFFFF"/>
        </w:rPr>
        <w:t>Fan, J.G. and Cao, H.X., 2013. Role of diet and nutritional management in non</w:t>
      </w:r>
      <w:r w:rsidRPr="00A469FE">
        <w:rPr>
          <w:rFonts w:ascii="Cambria Math" w:hAnsi="Cambria Math" w:cs="Times New Roman"/>
          <w:szCs w:val="24"/>
          <w:shd w:val="clear" w:color="auto" w:fill="FFFFFF"/>
        </w:rPr>
        <w:t>‐</w:t>
      </w:r>
      <w:r w:rsidRPr="00A469FE">
        <w:rPr>
          <w:rFonts w:cs="Times New Roman"/>
          <w:szCs w:val="24"/>
          <w:shd w:val="clear" w:color="auto" w:fill="FFFFFF"/>
        </w:rPr>
        <w:t>alcoholic fatty liver disease.</w:t>
      </w:r>
      <w:r w:rsidRPr="00A469FE">
        <w:rPr>
          <w:rStyle w:val="apple-converted-space"/>
          <w:rFonts w:cs="Times New Roman"/>
          <w:szCs w:val="24"/>
          <w:shd w:val="clear" w:color="auto" w:fill="FFFFFF"/>
        </w:rPr>
        <w:t> </w:t>
      </w:r>
      <w:r w:rsidRPr="00A469FE">
        <w:rPr>
          <w:rFonts w:cs="Times New Roman"/>
          <w:i/>
          <w:iCs/>
          <w:szCs w:val="24"/>
          <w:shd w:val="clear" w:color="auto" w:fill="FFFFFF"/>
        </w:rPr>
        <w:t>Journal of gastroenterology and hepatology</w:t>
      </w:r>
      <w:r w:rsidRPr="00A469FE">
        <w:rPr>
          <w:rFonts w:cs="Times New Roman"/>
          <w:szCs w:val="24"/>
          <w:shd w:val="clear" w:color="auto" w:fill="FFFFFF"/>
        </w:rPr>
        <w:t>,</w:t>
      </w:r>
      <w:r w:rsidRPr="00A469FE">
        <w:rPr>
          <w:rStyle w:val="apple-converted-space"/>
          <w:rFonts w:cs="Times New Roman"/>
          <w:szCs w:val="24"/>
          <w:shd w:val="clear" w:color="auto" w:fill="FFFFFF"/>
        </w:rPr>
        <w:t> </w:t>
      </w:r>
      <w:r w:rsidRPr="00A469FE">
        <w:rPr>
          <w:rFonts w:cs="Times New Roman"/>
          <w:i/>
          <w:iCs/>
          <w:szCs w:val="24"/>
          <w:shd w:val="clear" w:color="auto" w:fill="FFFFFF"/>
        </w:rPr>
        <w:t>28</w:t>
      </w:r>
      <w:r w:rsidRPr="00A469FE">
        <w:rPr>
          <w:rFonts w:cs="Times New Roman"/>
          <w:szCs w:val="24"/>
          <w:shd w:val="clear" w:color="auto" w:fill="FFFFFF"/>
        </w:rPr>
        <w:t>(S4), pp.81-87.</w:t>
      </w:r>
    </w:p>
    <w:p w14:paraId="78E5F669" w14:textId="77777777" w:rsidR="009650B5" w:rsidRPr="00A469FE" w:rsidRDefault="00A1541B" w:rsidP="009650B5">
      <w:pPr>
        <w:tabs>
          <w:tab w:val="left" w:pos="720"/>
        </w:tabs>
        <w:spacing w:line="240" w:lineRule="auto"/>
        <w:ind w:left="720" w:hanging="720"/>
        <w:rPr>
          <w:rFonts w:cs="Times New Roman"/>
          <w:szCs w:val="24"/>
        </w:rPr>
      </w:pPr>
      <w:r w:rsidRPr="00A469FE">
        <w:rPr>
          <w:rFonts w:cs="Times New Roman"/>
          <w:szCs w:val="24"/>
          <w:shd w:val="clear" w:color="auto" w:fill="FFFFFF"/>
        </w:rPr>
        <w:t>International Agency for Research on Cancer, 2010.</w:t>
      </w:r>
      <w:r w:rsidRPr="00A469FE">
        <w:rPr>
          <w:rStyle w:val="apple-converted-space"/>
          <w:rFonts w:cs="Times New Roman"/>
          <w:szCs w:val="24"/>
          <w:shd w:val="clear" w:color="auto" w:fill="FFFFFF"/>
        </w:rPr>
        <w:t> </w:t>
      </w:r>
      <w:r w:rsidRPr="00A469FE">
        <w:rPr>
          <w:rFonts w:cs="Times New Roman"/>
          <w:i/>
          <w:iCs/>
          <w:szCs w:val="24"/>
          <w:shd w:val="clear" w:color="auto" w:fill="FFFFFF"/>
        </w:rPr>
        <w:t xml:space="preserve">Alcohol </w:t>
      </w:r>
      <w:r w:rsidRPr="00A469FE">
        <w:rPr>
          <w:rFonts w:cs="Times New Roman"/>
          <w:i/>
          <w:iCs/>
          <w:szCs w:val="24"/>
          <w:shd w:val="clear" w:color="auto" w:fill="FFFFFF"/>
        </w:rPr>
        <w:t>consumption and ethyl carbamate</w:t>
      </w:r>
      <w:r w:rsidRPr="00A469FE">
        <w:rPr>
          <w:rStyle w:val="apple-converted-space"/>
          <w:rFonts w:cs="Times New Roman"/>
          <w:szCs w:val="24"/>
          <w:shd w:val="clear" w:color="auto" w:fill="FFFFFF"/>
        </w:rPr>
        <w:t> </w:t>
      </w:r>
      <w:r w:rsidRPr="00A469FE">
        <w:rPr>
          <w:rFonts w:cs="Times New Roman"/>
          <w:szCs w:val="24"/>
          <w:shd w:val="clear" w:color="auto" w:fill="FFFFFF"/>
        </w:rPr>
        <w:t>(Vol. 96). IARC Press, International Agency for Research on Cancer.</w:t>
      </w:r>
    </w:p>
    <w:p w14:paraId="292B2297" w14:textId="77777777" w:rsidR="009650B5" w:rsidRPr="00A469FE" w:rsidRDefault="00A1541B" w:rsidP="009650B5">
      <w:pPr>
        <w:tabs>
          <w:tab w:val="left" w:pos="720"/>
        </w:tabs>
        <w:spacing w:line="240" w:lineRule="auto"/>
        <w:ind w:left="720" w:hanging="720"/>
        <w:rPr>
          <w:rFonts w:cs="Times New Roman"/>
          <w:szCs w:val="24"/>
          <w:shd w:val="clear" w:color="auto" w:fill="FFFFFF"/>
        </w:rPr>
      </w:pPr>
      <w:r w:rsidRPr="00A469FE">
        <w:rPr>
          <w:rFonts w:cs="Times New Roman"/>
          <w:szCs w:val="24"/>
          <w:shd w:val="clear" w:color="auto" w:fill="FFFFFF"/>
        </w:rPr>
        <w:t>Loria, P. and et. al., 2010. Practice guidelines for the diagnosis and management of nonalcoholic fatty liver disease: A decalogue from the Italian Associat</w:t>
      </w:r>
      <w:r w:rsidRPr="00A469FE">
        <w:rPr>
          <w:rFonts w:cs="Times New Roman"/>
          <w:szCs w:val="24"/>
          <w:shd w:val="clear" w:color="auto" w:fill="FFFFFF"/>
        </w:rPr>
        <w:t>ion for the Study of the Liver (AISF) Expert Committee.</w:t>
      </w:r>
      <w:r w:rsidRPr="00A469FE">
        <w:rPr>
          <w:rStyle w:val="apple-converted-space"/>
          <w:rFonts w:cs="Times New Roman"/>
          <w:szCs w:val="24"/>
          <w:shd w:val="clear" w:color="auto" w:fill="FFFFFF"/>
        </w:rPr>
        <w:t> </w:t>
      </w:r>
      <w:r w:rsidRPr="00A469FE">
        <w:rPr>
          <w:rFonts w:cs="Times New Roman"/>
          <w:i/>
          <w:iCs/>
          <w:szCs w:val="24"/>
          <w:shd w:val="clear" w:color="auto" w:fill="FFFFFF"/>
        </w:rPr>
        <w:t>Digestive and Liver Disease</w:t>
      </w:r>
      <w:r w:rsidRPr="00A469FE">
        <w:rPr>
          <w:rFonts w:cs="Times New Roman"/>
          <w:szCs w:val="24"/>
          <w:shd w:val="clear" w:color="auto" w:fill="FFFFFF"/>
        </w:rPr>
        <w:t>,</w:t>
      </w:r>
      <w:r w:rsidRPr="00A469FE">
        <w:rPr>
          <w:rStyle w:val="apple-converted-space"/>
          <w:rFonts w:cs="Times New Roman"/>
          <w:szCs w:val="24"/>
          <w:shd w:val="clear" w:color="auto" w:fill="FFFFFF"/>
        </w:rPr>
        <w:t> </w:t>
      </w:r>
      <w:r w:rsidRPr="00A469FE">
        <w:rPr>
          <w:rFonts w:cs="Times New Roman"/>
          <w:i/>
          <w:iCs/>
          <w:szCs w:val="24"/>
          <w:shd w:val="clear" w:color="auto" w:fill="FFFFFF"/>
        </w:rPr>
        <w:t>42</w:t>
      </w:r>
      <w:r w:rsidRPr="00A469FE">
        <w:rPr>
          <w:rFonts w:cs="Times New Roman"/>
          <w:szCs w:val="24"/>
          <w:shd w:val="clear" w:color="auto" w:fill="FFFFFF"/>
        </w:rPr>
        <w:t>(4), pp.272-282.</w:t>
      </w:r>
    </w:p>
    <w:p w14:paraId="76DACBDA" w14:textId="77777777" w:rsidR="009650B5" w:rsidRPr="00A469FE" w:rsidRDefault="00A1541B" w:rsidP="009650B5">
      <w:pPr>
        <w:tabs>
          <w:tab w:val="left" w:pos="720"/>
        </w:tabs>
        <w:spacing w:line="240" w:lineRule="auto"/>
        <w:ind w:left="720" w:hanging="720"/>
        <w:rPr>
          <w:rFonts w:cs="Times New Roman"/>
          <w:szCs w:val="24"/>
          <w:shd w:val="clear" w:color="auto" w:fill="FFFFFF"/>
        </w:rPr>
      </w:pPr>
      <w:r w:rsidRPr="00A469FE">
        <w:rPr>
          <w:rFonts w:cs="Times New Roman"/>
          <w:szCs w:val="24"/>
          <w:shd w:val="clear" w:color="auto" w:fill="FFFFFF"/>
        </w:rPr>
        <w:t>World Health Organization, 2011.</w:t>
      </w:r>
      <w:r w:rsidRPr="00A469FE">
        <w:rPr>
          <w:rStyle w:val="apple-converted-space"/>
          <w:rFonts w:cs="Times New Roman"/>
          <w:szCs w:val="24"/>
          <w:shd w:val="clear" w:color="auto" w:fill="FFFFFF"/>
        </w:rPr>
        <w:t> </w:t>
      </w:r>
      <w:r w:rsidRPr="00A469FE">
        <w:rPr>
          <w:rFonts w:cs="Times New Roman"/>
          <w:i/>
          <w:iCs/>
          <w:szCs w:val="24"/>
          <w:shd w:val="clear" w:color="auto" w:fill="FFFFFF"/>
        </w:rPr>
        <w:t>Global status report on alcohol and health</w:t>
      </w:r>
      <w:r w:rsidRPr="00A469FE">
        <w:rPr>
          <w:rFonts w:cs="Times New Roman"/>
          <w:szCs w:val="24"/>
          <w:shd w:val="clear" w:color="auto" w:fill="FFFFFF"/>
        </w:rPr>
        <w:t>. World Health Organization.</w:t>
      </w:r>
      <w:bookmarkEnd w:id="4"/>
    </w:p>
    <w:sectPr w:rsidR="009650B5" w:rsidRPr="00A469FE" w:rsidSect="00ED1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56C55"/>
    <w:multiLevelType w:val="hybridMultilevel"/>
    <w:tmpl w:val="77684188"/>
    <w:lvl w:ilvl="0" w:tplc="40AA4A92">
      <w:start w:val="1"/>
      <w:numFmt w:val="bullet"/>
      <w:lvlText w:val=""/>
      <w:lvlJc w:val="left"/>
      <w:pPr>
        <w:ind w:left="720" w:hanging="360"/>
      </w:pPr>
      <w:rPr>
        <w:rFonts w:ascii="Symbol" w:hAnsi="Symbol" w:hint="default"/>
      </w:rPr>
    </w:lvl>
    <w:lvl w:ilvl="1" w:tplc="3F8AF6FC" w:tentative="1">
      <w:start w:val="1"/>
      <w:numFmt w:val="bullet"/>
      <w:lvlText w:val="o"/>
      <w:lvlJc w:val="left"/>
      <w:pPr>
        <w:ind w:left="1440" w:hanging="360"/>
      </w:pPr>
      <w:rPr>
        <w:rFonts w:ascii="Courier New" w:hAnsi="Courier New" w:cs="Courier New" w:hint="default"/>
      </w:rPr>
    </w:lvl>
    <w:lvl w:ilvl="2" w:tplc="E52C4D66" w:tentative="1">
      <w:start w:val="1"/>
      <w:numFmt w:val="bullet"/>
      <w:lvlText w:val=""/>
      <w:lvlJc w:val="left"/>
      <w:pPr>
        <w:ind w:left="2160" w:hanging="360"/>
      </w:pPr>
      <w:rPr>
        <w:rFonts w:ascii="Wingdings" w:hAnsi="Wingdings" w:hint="default"/>
      </w:rPr>
    </w:lvl>
    <w:lvl w:ilvl="3" w:tplc="9A646E88" w:tentative="1">
      <w:start w:val="1"/>
      <w:numFmt w:val="bullet"/>
      <w:lvlText w:val=""/>
      <w:lvlJc w:val="left"/>
      <w:pPr>
        <w:ind w:left="2880" w:hanging="360"/>
      </w:pPr>
      <w:rPr>
        <w:rFonts w:ascii="Symbol" w:hAnsi="Symbol" w:hint="default"/>
      </w:rPr>
    </w:lvl>
    <w:lvl w:ilvl="4" w:tplc="BE2C26C0" w:tentative="1">
      <w:start w:val="1"/>
      <w:numFmt w:val="bullet"/>
      <w:lvlText w:val="o"/>
      <w:lvlJc w:val="left"/>
      <w:pPr>
        <w:ind w:left="3600" w:hanging="360"/>
      </w:pPr>
      <w:rPr>
        <w:rFonts w:ascii="Courier New" w:hAnsi="Courier New" w:cs="Courier New" w:hint="default"/>
      </w:rPr>
    </w:lvl>
    <w:lvl w:ilvl="5" w:tplc="DF348A52" w:tentative="1">
      <w:start w:val="1"/>
      <w:numFmt w:val="bullet"/>
      <w:lvlText w:val=""/>
      <w:lvlJc w:val="left"/>
      <w:pPr>
        <w:ind w:left="4320" w:hanging="360"/>
      </w:pPr>
      <w:rPr>
        <w:rFonts w:ascii="Wingdings" w:hAnsi="Wingdings" w:hint="default"/>
      </w:rPr>
    </w:lvl>
    <w:lvl w:ilvl="6" w:tplc="EA72B486" w:tentative="1">
      <w:start w:val="1"/>
      <w:numFmt w:val="bullet"/>
      <w:lvlText w:val=""/>
      <w:lvlJc w:val="left"/>
      <w:pPr>
        <w:ind w:left="5040" w:hanging="360"/>
      </w:pPr>
      <w:rPr>
        <w:rFonts w:ascii="Symbol" w:hAnsi="Symbol" w:hint="default"/>
      </w:rPr>
    </w:lvl>
    <w:lvl w:ilvl="7" w:tplc="F9BC3B70" w:tentative="1">
      <w:start w:val="1"/>
      <w:numFmt w:val="bullet"/>
      <w:lvlText w:val="o"/>
      <w:lvlJc w:val="left"/>
      <w:pPr>
        <w:ind w:left="5760" w:hanging="360"/>
      </w:pPr>
      <w:rPr>
        <w:rFonts w:ascii="Courier New" w:hAnsi="Courier New" w:cs="Courier New" w:hint="default"/>
      </w:rPr>
    </w:lvl>
    <w:lvl w:ilvl="8" w:tplc="A0AC7A76" w:tentative="1">
      <w:start w:val="1"/>
      <w:numFmt w:val="bullet"/>
      <w:lvlText w:val=""/>
      <w:lvlJc w:val="left"/>
      <w:pPr>
        <w:ind w:left="6480" w:hanging="360"/>
      </w:pPr>
      <w:rPr>
        <w:rFonts w:ascii="Wingdings" w:hAnsi="Wingdings" w:hint="default"/>
      </w:rPr>
    </w:lvl>
  </w:abstractNum>
  <w:abstractNum w:abstractNumId="1">
    <w:nsid w:val="74A47E9D"/>
    <w:multiLevelType w:val="hybridMultilevel"/>
    <w:tmpl w:val="524CAEC8"/>
    <w:lvl w:ilvl="0" w:tplc="1F72C6C4">
      <w:start w:val="1"/>
      <w:numFmt w:val="bullet"/>
      <w:lvlText w:val=""/>
      <w:lvlJc w:val="left"/>
      <w:pPr>
        <w:ind w:left="720" w:hanging="360"/>
      </w:pPr>
      <w:rPr>
        <w:rFonts w:ascii="Symbol" w:hAnsi="Symbol" w:hint="default"/>
      </w:rPr>
    </w:lvl>
    <w:lvl w:ilvl="1" w:tplc="024C8A8C" w:tentative="1">
      <w:start w:val="1"/>
      <w:numFmt w:val="bullet"/>
      <w:lvlText w:val="o"/>
      <w:lvlJc w:val="left"/>
      <w:pPr>
        <w:ind w:left="1440" w:hanging="360"/>
      </w:pPr>
      <w:rPr>
        <w:rFonts w:ascii="Courier New" w:hAnsi="Courier New" w:cs="Courier New" w:hint="default"/>
      </w:rPr>
    </w:lvl>
    <w:lvl w:ilvl="2" w:tplc="7F1A76D6" w:tentative="1">
      <w:start w:val="1"/>
      <w:numFmt w:val="bullet"/>
      <w:lvlText w:val=""/>
      <w:lvlJc w:val="left"/>
      <w:pPr>
        <w:ind w:left="2160" w:hanging="360"/>
      </w:pPr>
      <w:rPr>
        <w:rFonts w:ascii="Wingdings" w:hAnsi="Wingdings" w:hint="default"/>
      </w:rPr>
    </w:lvl>
    <w:lvl w:ilvl="3" w:tplc="4D923096" w:tentative="1">
      <w:start w:val="1"/>
      <w:numFmt w:val="bullet"/>
      <w:lvlText w:val=""/>
      <w:lvlJc w:val="left"/>
      <w:pPr>
        <w:ind w:left="2880" w:hanging="360"/>
      </w:pPr>
      <w:rPr>
        <w:rFonts w:ascii="Symbol" w:hAnsi="Symbol" w:hint="default"/>
      </w:rPr>
    </w:lvl>
    <w:lvl w:ilvl="4" w:tplc="3948C85A" w:tentative="1">
      <w:start w:val="1"/>
      <w:numFmt w:val="bullet"/>
      <w:lvlText w:val="o"/>
      <w:lvlJc w:val="left"/>
      <w:pPr>
        <w:ind w:left="3600" w:hanging="360"/>
      </w:pPr>
      <w:rPr>
        <w:rFonts w:ascii="Courier New" w:hAnsi="Courier New" w:cs="Courier New" w:hint="default"/>
      </w:rPr>
    </w:lvl>
    <w:lvl w:ilvl="5" w:tplc="A0D8EA9C" w:tentative="1">
      <w:start w:val="1"/>
      <w:numFmt w:val="bullet"/>
      <w:lvlText w:val=""/>
      <w:lvlJc w:val="left"/>
      <w:pPr>
        <w:ind w:left="4320" w:hanging="360"/>
      </w:pPr>
      <w:rPr>
        <w:rFonts w:ascii="Wingdings" w:hAnsi="Wingdings" w:hint="default"/>
      </w:rPr>
    </w:lvl>
    <w:lvl w:ilvl="6" w:tplc="1EE22B06" w:tentative="1">
      <w:start w:val="1"/>
      <w:numFmt w:val="bullet"/>
      <w:lvlText w:val=""/>
      <w:lvlJc w:val="left"/>
      <w:pPr>
        <w:ind w:left="5040" w:hanging="360"/>
      </w:pPr>
      <w:rPr>
        <w:rFonts w:ascii="Symbol" w:hAnsi="Symbol" w:hint="default"/>
      </w:rPr>
    </w:lvl>
    <w:lvl w:ilvl="7" w:tplc="DE1A3B20" w:tentative="1">
      <w:start w:val="1"/>
      <w:numFmt w:val="bullet"/>
      <w:lvlText w:val="o"/>
      <w:lvlJc w:val="left"/>
      <w:pPr>
        <w:ind w:left="5760" w:hanging="360"/>
      </w:pPr>
      <w:rPr>
        <w:rFonts w:ascii="Courier New" w:hAnsi="Courier New" w:cs="Courier New" w:hint="default"/>
      </w:rPr>
    </w:lvl>
    <w:lvl w:ilvl="8" w:tplc="8344716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06"/>
    <w:rsid w:val="00A1541B"/>
    <w:rsid w:val="00CA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DAE3D-435F-432F-8B92-2719B2F9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C6B"/>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CE4898"/>
    <w:pPr>
      <w:keepNext/>
      <w:keepLines/>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5C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5C8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90B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B3F"/>
    <w:rPr>
      <w:rFonts w:ascii="Tahoma" w:hAnsi="Tahoma" w:cs="Tahoma"/>
      <w:sz w:val="16"/>
      <w:szCs w:val="16"/>
    </w:rPr>
  </w:style>
  <w:style w:type="paragraph" w:styleId="Header">
    <w:name w:val="header"/>
    <w:basedOn w:val="Normal"/>
    <w:link w:val="HeaderChar"/>
    <w:uiPriority w:val="99"/>
    <w:semiHidden/>
    <w:unhideWhenUsed/>
    <w:rsid w:val="00EF239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2394"/>
  </w:style>
  <w:style w:type="paragraph" w:styleId="Footer">
    <w:name w:val="footer"/>
    <w:basedOn w:val="Normal"/>
    <w:link w:val="FooterChar"/>
    <w:uiPriority w:val="99"/>
    <w:semiHidden/>
    <w:unhideWhenUsed/>
    <w:rsid w:val="00EF239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F2394"/>
  </w:style>
  <w:style w:type="paragraph" w:styleId="NoSpacing">
    <w:name w:val="No Spacing"/>
    <w:uiPriority w:val="1"/>
    <w:qFormat/>
    <w:rsid w:val="00A45841"/>
    <w:pPr>
      <w:spacing w:after="0" w:line="240" w:lineRule="auto"/>
      <w:jc w:val="both"/>
    </w:pPr>
    <w:rPr>
      <w:rFonts w:ascii="Times New Roman" w:hAnsi="Times New Roman"/>
      <w:sz w:val="24"/>
    </w:rPr>
  </w:style>
  <w:style w:type="paragraph" w:styleId="ListParagraph">
    <w:name w:val="List Paragraph"/>
    <w:basedOn w:val="Normal"/>
    <w:uiPriority w:val="34"/>
    <w:qFormat/>
    <w:rsid w:val="00D8568C"/>
    <w:pPr>
      <w:ind w:left="720"/>
      <w:contextualSpacing/>
    </w:pPr>
  </w:style>
  <w:style w:type="character" w:customStyle="1" w:styleId="Heading1Char">
    <w:name w:val="Heading 1 Char"/>
    <w:basedOn w:val="DefaultParagraphFont"/>
    <w:link w:val="Heading1"/>
    <w:uiPriority w:val="9"/>
    <w:rsid w:val="00CE4898"/>
    <w:rPr>
      <w:rFonts w:ascii="Times New Roman" w:eastAsiaTheme="majorEastAsia" w:hAnsi="Times New Roman" w:cstheme="majorBidi"/>
      <w:b/>
      <w:bCs/>
      <w:sz w:val="28"/>
      <w:szCs w:val="28"/>
    </w:rPr>
  </w:style>
  <w:style w:type="paragraph" w:styleId="Subtitle">
    <w:name w:val="Subtitle"/>
    <w:basedOn w:val="Normal"/>
    <w:next w:val="Normal"/>
    <w:link w:val="SubtitleChar"/>
    <w:uiPriority w:val="11"/>
    <w:qFormat/>
    <w:rsid w:val="00CE4898"/>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CE4898"/>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DefaultParagraphFont"/>
    <w:rsid w:val="0097322B"/>
  </w:style>
  <w:style w:type="paragraph" w:styleId="TOCHeading">
    <w:name w:val="TOC Heading"/>
    <w:basedOn w:val="Heading1"/>
    <w:next w:val="Normal"/>
    <w:uiPriority w:val="39"/>
    <w:semiHidden/>
    <w:unhideWhenUsed/>
    <w:qFormat/>
    <w:rsid w:val="0097322B"/>
    <w:pPr>
      <w:spacing w:before="480" w:line="276" w:lineRule="auto"/>
      <w:jc w:val="left"/>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97322B"/>
    <w:pPr>
      <w:spacing w:after="100"/>
    </w:pPr>
  </w:style>
  <w:style w:type="character" w:styleId="Hyperlink">
    <w:name w:val="Hyperlink"/>
    <w:basedOn w:val="DefaultParagraphFont"/>
    <w:uiPriority w:val="99"/>
    <w:unhideWhenUsed/>
    <w:rsid w:val="0097322B"/>
    <w:rPr>
      <w:color w:val="0000FF" w:themeColor="hyperlink"/>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B9202-F06E-4F49-9F84-9304F631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Kasim</dc:creator>
  <cp:lastModifiedBy>Windows User</cp:lastModifiedBy>
  <cp:revision>17</cp:revision>
  <dcterms:created xsi:type="dcterms:W3CDTF">2017-09-07T20:58:00Z</dcterms:created>
  <dcterms:modified xsi:type="dcterms:W3CDTF">2017-09-08T05:41:00Z</dcterms:modified>
</cp:coreProperties>
</file>